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160" w:after="0"/>
        <w:jc w:val="center"/>
        <w:rPr>
          <w:sz w:val="24"/>
          <w:szCs w:val="24"/>
        </w:rPr>
      </w:pPr>
      <w:r>
        <w:rPr>
          <w:sz w:val="24"/>
          <w:szCs w:val="24"/>
        </w:rPr>
        <w:t xml:space="preserve">  </w:t>
      </w:r>
      <w:r>
        <w:rPr>
          <w:sz w:val="24"/>
          <w:szCs w:val="24"/>
        </w:rPr>
        <w:t>Computer Model Formulation</w:t>
      </w:r>
    </w:p>
    <w:p>
      <w:pPr>
        <w:pStyle w:val="Normal"/>
        <w:jc w:val="center"/>
        <w:rPr/>
      </w:pPr>
      <w:r>
        <w:rPr/>
        <w:t>COT</w:t>
      </w:r>
      <w:r>
        <w:rPr/>
        <w:t>3502 Class # 18990</w:t>
      </w:r>
    </w:p>
    <w:p>
      <w:pPr>
        <w:pStyle w:val="Normal"/>
        <w:jc w:val="center"/>
        <w:rPr/>
      </w:pPr>
      <w:r>
        <w:rPr>
          <w:b/>
          <w:i/>
        </w:rPr>
        <w:t>Class Periods:</w:t>
      </w:r>
      <w:r>
        <w:rPr/>
        <w:t xml:space="preserve">   </w:t>
      </w:r>
      <w:r>
        <w:rPr/>
        <w:t>Monday/Wednesday</w:t>
      </w:r>
      <w:r>
        <w:rPr/>
        <w:t>/</w:t>
      </w:r>
      <w:r>
        <w:rPr/>
        <w:t>Friday</w:t>
      </w:r>
      <w:r>
        <w:rPr/>
        <w:t>, Period 7, 1:5</w:t>
      </w:r>
      <w:r>
        <w:rPr/>
        <w:t>5</w:t>
      </w:r>
      <w:r>
        <w:rPr/>
        <w:t xml:space="preserve"> PM - 2:45 PM</w:t>
      </w:r>
    </w:p>
    <w:p>
      <w:pPr>
        <w:pStyle w:val="Normal"/>
        <w:jc w:val="center"/>
        <w:rPr/>
      </w:pPr>
      <w:r>
        <w:rPr>
          <w:b/>
          <w:i/>
        </w:rPr>
        <w:t>Location:</w:t>
      </w:r>
      <w:r>
        <w:rPr/>
        <w:t xml:space="preserve">   </w:t>
      </w:r>
      <w:r>
        <w:rPr/>
        <w:t>MAEA</w:t>
      </w:r>
      <w:r>
        <w:rPr/>
        <w:t xml:space="preserve"> </w:t>
      </w:r>
      <w:r>
        <w:rPr/>
        <w:t>303</w:t>
      </w:r>
    </w:p>
    <w:p>
      <w:pPr>
        <w:pStyle w:val="Normal"/>
        <w:jc w:val="center"/>
        <w:rPr/>
      </w:pPr>
      <w:r>
        <w:rPr>
          <w:b/>
          <w:i/>
        </w:rPr>
        <w:t>Academic Term:</w:t>
      </w:r>
      <w:r>
        <w:rPr/>
        <w:t xml:space="preserve">  Spring 202</w:t>
      </w:r>
      <w:r>
        <w:rPr/>
        <w:t>6</w:t>
      </w:r>
    </w:p>
    <w:p>
      <w:pPr>
        <w:pStyle w:val="Heading1"/>
        <w:rPr/>
      </w:pPr>
      <w:r>
        <w:rPr/>
        <w:t>Instructor:</w:t>
      </w:r>
      <w:r>
        <w:rPr>
          <w:b w:val="false"/>
          <w:i w:val="false"/>
        </w:rPr>
        <w:t xml:space="preserve"> </w:t>
      </w:r>
    </w:p>
    <w:p>
      <w:pPr>
        <w:pStyle w:val="Normal"/>
        <w:numPr>
          <w:ilvl w:val="0"/>
          <w:numId w:val="5"/>
        </w:numPr>
        <w:rPr/>
      </w:pPr>
      <w:r>
        <w:rPr/>
        <w:t xml:space="preserve">Prof. </w:t>
      </w:r>
      <w:r>
        <w:rPr/>
        <w:t xml:space="preserve">Tony Ladd  </w:t>
      </w:r>
      <w:hyperlink r:id="rId2">
        <w:r>
          <w:rPr>
            <w:rStyle w:val="Hyperlink"/>
            <w:u w:val="single"/>
          </w:rPr>
          <w:t>tladd</w:t>
        </w:r>
      </w:hyperlink>
      <w:hyperlink r:id="rId3">
        <w:r>
          <w:rPr>
            <w:rStyle w:val="Hyperlink"/>
            <w:u w:val="single"/>
          </w:rPr>
          <w:t>@ufl.edu</w:t>
        </w:r>
      </w:hyperlink>
    </w:p>
    <w:p>
      <w:pPr>
        <w:pStyle w:val="Normal"/>
        <w:numPr>
          <w:ilvl w:val="0"/>
          <w:numId w:val="5"/>
        </w:numPr>
        <w:rPr/>
      </w:pPr>
      <w:r>
        <w:rPr/>
        <w:t>Please contact directly using th</w:t>
      </w:r>
      <w:r>
        <w:rPr/>
        <w:t>is</w:t>
      </w:r>
      <w:r>
        <w:rPr/>
        <w:t xml:space="preserve"> email address. Use </w:t>
      </w:r>
      <w:r>
        <w:rPr>
          <w:u w:val="single"/>
        </w:rPr>
        <w:t>attachments</w:t>
      </w:r>
      <w:r>
        <w:rPr/>
        <w:t xml:space="preserve"> to include python code.</w:t>
      </w:r>
    </w:p>
    <w:p>
      <w:pPr>
        <w:pStyle w:val="Normal"/>
        <w:numPr>
          <w:ilvl w:val="0"/>
          <w:numId w:val="5"/>
        </w:numPr>
        <w:rPr/>
      </w:pPr>
      <w:r>
        <w:rPr/>
        <w:t xml:space="preserve">Office hours: MW 3-4 pm. Location: </w:t>
      </w:r>
      <w:r>
        <w:rPr/>
        <w:t>CESC 284.</w:t>
      </w:r>
    </w:p>
    <w:p>
      <w:pPr>
        <w:pStyle w:val="Heading1"/>
        <w:rPr/>
      </w:pPr>
      <w:r>
        <w:rPr/>
        <w:t>Teaching Assistant:</w:t>
      </w:r>
    </w:p>
    <w:p>
      <w:pPr>
        <w:pStyle w:val="Normal"/>
        <w:numPr>
          <w:ilvl w:val="0"/>
          <w:numId w:val="6"/>
        </w:numPr>
        <w:rPr/>
      </w:pPr>
      <w:r>
        <w:rPr/>
        <w:t xml:space="preserve">Eric Shear </w:t>
      </w:r>
      <w:r>
        <w:rPr>
          <w:rStyle w:val="Hyperlink"/>
        </w:rPr>
        <w:t>eric.shear@ufl.edu</w:t>
      </w:r>
    </w:p>
    <w:p>
      <w:pPr>
        <w:pStyle w:val="Normal"/>
        <w:numPr>
          <w:ilvl w:val="0"/>
          <w:numId w:val="6"/>
        </w:numPr>
        <w:rPr/>
      </w:pPr>
      <w:r>
        <w:rPr>
          <w:rStyle w:val="Hyperlink"/>
          <w:color w:val="auto"/>
          <w:u w:val="none"/>
        </w:rPr>
        <w:t xml:space="preserve">Please contact directly using </w:t>
      </w:r>
      <w:r>
        <w:rPr>
          <w:rStyle w:val="Hyperlink"/>
          <w:color w:val="auto"/>
          <w:u w:val="none"/>
        </w:rPr>
        <w:t>this</w:t>
      </w:r>
      <w:r>
        <w:rPr>
          <w:rStyle w:val="Hyperlink"/>
          <w:color w:val="auto"/>
          <w:u w:val="none"/>
        </w:rPr>
        <w:t xml:space="preserve"> email address. Use </w:t>
      </w:r>
      <w:r>
        <w:rPr>
          <w:rStyle w:val="Hyperlink"/>
          <w:color w:val="auto"/>
          <w:u w:val="single"/>
        </w:rPr>
        <w:t>attachments</w:t>
      </w:r>
      <w:r>
        <w:rPr>
          <w:rStyle w:val="Hyperlink"/>
          <w:color w:val="auto"/>
          <w:u w:val="none"/>
        </w:rPr>
        <w:t xml:space="preserve"> to include python code.</w:t>
      </w:r>
    </w:p>
    <w:p>
      <w:pPr>
        <w:pStyle w:val="Normal"/>
        <w:numPr>
          <w:ilvl w:val="0"/>
          <w:numId w:val="7"/>
        </w:numPr>
        <w:rPr/>
      </w:pPr>
      <w:r>
        <w:rPr>
          <w:rStyle w:val="Hyperlink"/>
          <w:color w:val="auto"/>
          <w:u w:val="none"/>
        </w:rPr>
        <w:t xml:space="preserve">Office Hours:   </w:t>
      </w:r>
      <w:r>
        <w:rPr>
          <w:rStyle w:val="Hyperlink"/>
          <w:color w:val="auto"/>
          <w:u w:val="none"/>
        </w:rPr>
        <w:t>TBA</w:t>
      </w:r>
    </w:p>
    <w:p>
      <w:pPr>
        <w:pStyle w:val="Heading1"/>
        <w:rPr/>
      </w:pPr>
      <w:r>
        <w:rPr/>
        <w:t>Course Description</w:t>
      </w:r>
    </w:p>
    <w:p>
      <w:pPr>
        <w:pStyle w:val="Normal"/>
        <w:rPr/>
      </w:pPr>
      <w:r>
        <w:rPr/>
        <w:t>Solutions of scientific and engineering problems using digital computers. Formulation of models for describing physical processes, numerical analysis and computer programming. (</w:t>
      </w:r>
      <w:r>
        <w:rPr/>
        <w:t xml:space="preserve">3 </w:t>
      </w:r>
      <w:r>
        <w:rPr/>
        <w:t>credits).</w:t>
      </w:r>
    </w:p>
    <w:p>
      <w:pPr>
        <w:pStyle w:val="Heading1"/>
        <w:rPr/>
      </w:pPr>
      <w:r>
        <w:rPr/>
        <w:t>Course Pre-Requisites</w:t>
      </w:r>
    </w:p>
    <w:p>
      <w:pPr>
        <w:pStyle w:val="Normal"/>
        <w:rPr/>
      </w:pPr>
      <w:r>
        <w:rPr/>
        <w:t>COP 2273</w:t>
      </w:r>
      <w:r>
        <w:rPr/>
        <w:t xml:space="preserve"> and MAP 2302 and MAC 2313</w:t>
      </w:r>
    </w:p>
    <w:p>
      <w:pPr>
        <w:pStyle w:val="Heading1"/>
        <w:rPr/>
      </w:pPr>
      <w:r>
        <w:rPr/>
        <w:t>Course Objectives</w:t>
      </w:r>
    </w:p>
    <w:p>
      <w:pPr>
        <w:pStyle w:val="Normal"/>
        <w:rPr/>
      </w:pPr>
      <w:r>
        <w:rPr/>
        <w:t>To f</w:t>
      </w:r>
      <w:r>
        <w:rPr/>
        <w:t xml:space="preserve">ormulate mathematical models </w:t>
      </w:r>
      <w:r>
        <w:rPr/>
        <w:t xml:space="preserve">of  </w:t>
      </w:r>
      <w:r>
        <w:rPr/>
        <w:t>physical and chemical processes using algebraic and differential equations.</w:t>
      </w:r>
    </w:p>
    <w:p>
      <w:pPr>
        <w:pStyle w:val="Normal"/>
        <w:rPr/>
      </w:pPr>
      <w:r>
        <w:rPr/>
        <w:t>To u</w:t>
      </w:r>
      <w:r>
        <w:rPr/>
        <w:t>nderstand principles of numerical analysis</w:t>
      </w:r>
    </w:p>
    <w:p>
      <w:pPr>
        <w:pStyle w:val="Normal"/>
        <w:rPr/>
      </w:pPr>
      <w:r>
        <w:rPr/>
        <w:t xml:space="preserve">Solve </w:t>
      </w:r>
      <w:r>
        <w:rPr/>
        <w:t>algebraic and differential equations using Python.</w:t>
      </w:r>
    </w:p>
    <w:p>
      <w:pPr>
        <w:pStyle w:val="Heading1"/>
        <w:rPr/>
      </w:pPr>
      <w:r>
        <w:rPr/>
        <w:t>Materials and Supply Fees</w:t>
      </w:r>
    </w:p>
    <w:p>
      <w:pPr>
        <w:pStyle w:val="Normal"/>
        <w:rPr/>
      </w:pPr>
      <w:r>
        <w:rPr/>
        <w:t>N/A</w:t>
      </w:r>
    </w:p>
    <w:p>
      <w:pPr>
        <w:pStyle w:val="Normal"/>
        <w:rPr/>
      </w:pPr>
      <w:r>
        <w:rPr/>
      </w:r>
    </w:p>
    <w:p>
      <w:pPr>
        <w:pStyle w:val="Normal"/>
        <w:rPr>
          <w:b/>
          <w:bCs/>
        </w:rPr>
      </w:pPr>
      <w:r>
        <w:rPr>
          <w:b/>
          <w:bCs/>
        </w:rPr>
        <w:t>Relation to Program Outcomes (ABET):</w:t>
      </w:r>
    </w:p>
    <w:p>
      <w:pPr>
        <w:pStyle w:val="Normal"/>
        <w:rPr/>
      </w:pPr>
      <w:r>
        <w:rPr/>
      </w:r>
    </w:p>
    <w:tbl>
      <w:tblPr>
        <w:tblW w:w="5000" w:type="pct"/>
        <w:jc w:val="left"/>
        <w:tblInd w:w="0" w:type="dxa"/>
        <w:tblLayout w:type="fixed"/>
        <w:tblCellMar>
          <w:top w:w="0" w:type="dxa"/>
          <w:left w:w="0" w:type="dxa"/>
          <w:bottom w:w="0" w:type="dxa"/>
          <w:right w:w="0" w:type="dxa"/>
        </w:tblCellMar>
      </w:tblPr>
      <w:tblGrid>
        <w:gridCol w:w="9720"/>
        <w:gridCol w:w="1080"/>
      </w:tblGrid>
      <w:tr>
        <w:trPr/>
        <w:tc>
          <w:tcPr>
            <w:tcW w:w="9720" w:type="dxa"/>
            <w:tcBorders/>
          </w:tcPr>
          <w:p>
            <w:pPr>
              <w:pStyle w:val="TableContents"/>
              <w:jc w:val="center"/>
              <w:rPr/>
            </w:pPr>
            <w:r>
              <w:rPr/>
              <w:t>Outcome</w:t>
              <w:tab/>
            </w:r>
          </w:p>
        </w:tc>
        <w:tc>
          <w:tcPr>
            <w:tcW w:w="1080" w:type="dxa"/>
            <w:tcBorders/>
          </w:tcPr>
          <w:p>
            <w:pPr>
              <w:pStyle w:val="TableContents"/>
              <w:jc w:val="center"/>
              <w:rPr/>
            </w:pPr>
            <w:r>
              <w:rPr/>
              <w:t>Coverage*</w:t>
            </w:r>
          </w:p>
        </w:tc>
      </w:tr>
      <w:tr>
        <w:trPr/>
        <w:tc>
          <w:tcPr>
            <w:tcW w:w="9720" w:type="dxa"/>
            <w:tcBorders/>
          </w:tcPr>
          <w:p>
            <w:pPr>
              <w:pStyle w:val="TableContents"/>
              <w:rPr/>
            </w:pPr>
            <w:r>
              <w:rPr/>
              <w:t xml:space="preserve">   </w:t>
            </w:r>
            <w:r>
              <w:rPr/>
              <w:t>1. An ability to identify, formulate, and solve complex engineering problems by applying principles of engineering, science, and mathematics</w:t>
            </w:r>
          </w:p>
        </w:tc>
        <w:tc>
          <w:tcPr>
            <w:tcW w:w="1080" w:type="dxa"/>
            <w:tcBorders/>
          </w:tcPr>
          <w:p>
            <w:pPr>
              <w:pStyle w:val="TableContents"/>
              <w:jc w:val="center"/>
              <w:rPr/>
            </w:pPr>
            <w:r>
              <w:rPr/>
              <w:t>High</w:t>
            </w:r>
          </w:p>
        </w:tc>
      </w:tr>
      <w:tr>
        <w:trPr/>
        <w:tc>
          <w:tcPr>
            <w:tcW w:w="9720" w:type="dxa"/>
            <w:tcBorders/>
          </w:tcPr>
          <w:p>
            <w:pPr>
              <w:pStyle w:val="TableContents"/>
              <w:rPr/>
            </w:pPr>
            <w:r>
              <w:rPr/>
              <w:t xml:space="preserve">   </w:t>
            </w:r>
            <w:r>
              <w:rPr/>
              <w:t>2. An ability to apply engineering design to produce solutions that meet specified needs with consideration of public health, safety, and welfare, as well as global, cu</w:t>
            </w:r>
            <w:r>
              <w:rPr/>
              <w:t>l</w:t>
            </w:r>
            <w:r>
              <w:rPr/>
              <w:t>tural, social, environmental, and economic factors</w:t>
            </w:r>
          </w:p>
        </w:tc>
        <w:tc>
          <w:tcPr>
            <w:tcW w:w="1080" w:type="dxa"/>
            <w:tcBorders/>
          </w:tcPr>
          <w:p>
            <w:pPr>
              <w:pStyle w:val="TableContents"/>
              <w:rPr/>
            </w:pPr>
            <w:r>
              <w:rPr/>
            </w:r>
          </w:p>
        </w:tc>
      </w:tr>
      <w:tr>
        <w:trPr/>
        <w:tc>
          <w:tcPr>
            <w:tcW w:w="9720" w:type="dxa"/>
            <w:tcBorders/>
          </w:tcPr>
          <w:p>
            <w:pPr>
              <w:pStyle w:val="TableContents"/>
              <w:rPr/>
            </w:pPr>
            <w:r>
              <w:rPr/>
              <w:t xml:space="preserve">   </w:t>
            </w:r>
            <w:r>
              <w:rPr/>
              <w:t>3. An ability to communicate effectively with a range of audiences</w:t>
            </w:r>
          </w:p>
        </w:tc>
        <w:tc>
          <w:tcPr>
            <w:tcW w:w="1080" w:type="dxa"/>
            <w:tcBorders/>
          </w:tcPr>
          <w:p>
            <w:pPr>
              <w:pStyle w:val="TableContents"/>
              <w:rPr/>
            </w:pPr>
            <w:r>
              <w:rPr/>
            </w:r>
          </w:p>
        </w:tc>
      </w:tr>
      <w:tr>
        <w:trPr/>
        <w:tc>
          <w:tcPr>
            <w:tcW w:w="9720" w:type="dxa"/>
            <w:tcBorders/>
          </w:tcPr>
          <w:p>
            <w:pPr>
              <w:pStyle w:val="Normal"/>
              <w:rPr/>
            </w:pPr>
            <w:r>
              <w:rPr/>
              <w:t xml:space="preserve">   </w:t>
            </w:r>
            <w:r>
              <w:rPr/>
              <w:t>4. An ability to recognize ethical and professional responsibilities in engineering situations and make informed judgments, which must consider the impact of engineering solutions in global, economic, environmental, and societal contexts</w:t>
            </w:r>
          </w:p>
        </w:tc>
        <w:tc>
          <w:tcPr>
            <w:tcW w:w="1080" w:type="dxa"/>
            <w:tcBorders/>
          </w:tcPr>
          <w:p>
            <w:pPr>
              <w:pStyle w:val="TableContents"/>
              <w:rPr/>
            </w:pPr>
            <w:r>
              <w:rPr/>
            </w:r>
          </w:p>
        </w:tc>
      </w:tr>
      <w:tr>
        <w:trPr/>
        <w:tc>
          <w:tcPr>
            <w:tcW w:w="9720" w:type="dxa"/>
            <w:tcBorders/>
          </w:tcPr>
          <w:p>
            <w:pPr>
              <w:pStyle w:val="Normal"/>
              <w:rPr/>
            </w:pPr>
            <w:r>
              <w:rPr/>
              <w:t xml:space="preserve">   </w:t>
            </w:r>
            <w:r>
              <w:rPr/>
              <w:t>5. An ability to function effectively on a team whose members together provide leadership, create a collaborative and inclusive environment, establish goals, plan tasks, and meet objectives</w:t>
            </w:r>
          </w:p>
        </w:tc>
        <w:tc>
          <w:tcPr>
            <w:tcW w:w="1080" w:type="dxa"/>
            <w:tcBorders/>
          </w:tcPr>
          <w:p>
            <w:pPr>
              <w:pStyle w:val="TableContents"/>
              <w:rPr/>
            </w:pPr>
            <w:r>
              <w:rPr/>
            </w:r>
          </w:p>
        </w:tc>
      </w:tr>
      <w:tr>
        <w:trPr/>
        <w:tc>
          <w:tcPr>
            <w:tcW w:w="9720" w:type="dxa"/>
            <w:tcBorders/>
          </w:tcPr>
          <w:p>
            <w:pPr>
              <w:pStyle w:val="Normal"/>
              <w:rPr/>
            </w:pPr>
            <w:r>
              <w:rPr/>
              <w:t xml:space="preserve">   </w:t>
            </w:r>
            <w:r>
              <w:rPr/>
              <w:t xml:space="preserve">6. An ability to develop and conduct appropriate experimentation, analyze and interpret data, and use engineering judgment to draw conclusions </w:t>
            </w:r>
          </w:p>
        </w:tc>
        <w:tc>
          <w:tcPr>
            <w:tcW w:w="1080" w:type="dxa"/>
            <w:tcBorders/>
          </w:tcPr>
          <w:p>
            <w:pPr>
              <w:pStyle w:val="TableContents"/>
              <w:rPr/>
            </w:pPr>
            <w:r>
              <w:rPr/>
            </w:r>
          </w:p>
        </w:tc>
      </w:tr>
      <w:tr>
        <w:trPr/>
        <w:tc>
          <w:tcPr>
            <w:tcW w:w="9720" w:type="dxa"/>
            <w:tcBorders/>
          </w:tcPr>
          <w:p>
            <w:pPr>
              <w:pStyle w:val="Normal"/>
              <w:rPr/>
            </w:pPr>
            <w:r>
              <w:rPr/>
              <w:t xml:space="preserve">   </w:t>
            </w:r>
            <w:r>
              <w:rPr/>
              <w:t>7. An ability to acquire and apply new knowledge as needed, using appropriate learning strategies</w:t>
            </w:r>
          </w:p>
        </w:tc>
        <w:tc>
          <w:tcPr>
            <w:tcW w:w="1080" w:type="dxa"/>
            <w:tcBorders/>
          </w:tcPr>
          <w:p>
            <w:pPr>
              <w:pStyle w:val="TableContents"/>
              <w:jc w:val="center"/>
              <w:rPr/>
            </w:pPr>
            <w:r>
              <w:rPr/>
              <w:t>High</w:t>
            </w:r>
          </w:p>
        </w:tc>
      </w:tr>
    </w:tbl>
    <w:p>
      <w:pPr>
        <w:pStyle w:val="Normal"/>
        <w:rPr/>
      </w:pPr>
      <w:r>
        <w:rPr/>
        <w:t>*Coverage is given as high, medium, or low.  An empty box indicates that this outcome is not covered or assessed in the course.</w:t>
      </w:r>
    </w:p>
    <w:p>
      <w:pPr>
        <w:pStyle w:val="Heading1"/>
        <w:rPr/>
      </w:pPr>
      <w:r>
        <w:rPr/>
        <w:t>Re</w:t>
      </w:r>
      <w:r>
        <w:rPr/>
        <w:t xml:space="preserve">sources </w:t>
      </w:r>
      <w:r>
        <w:rPr/>
        <w:t xml:space="preserve">and Software </w:t>
      </w:r>
    </w:p>
    <w:p>
      <w:pPr>
        <w:pStyle w:val="Normal"/>
        <w:rPr/>
      </w:pPr>
      <w:r>
        <w:rPr/>
        <w:tab/>
      </w:r>
    </w:p>
    <w:p>
      <w:pPr>
        <w:pStyle w:val="ListParagraph"/>
        <w:numPr>
          <w:ilvl w:val="0"/>
          <w:numId w:val="3"/>
        </w:numPr>
        <w:rPr/>
      </w:pPr>
      <w:r>
        <w:rPr/>
        <w:t>Python</w:t>
      </w:r>
      <w:r>
        <w:rPr/>
        <w:t>(A</w:t>
      </w:r>
      <w:r>
        <w:rPr/>
        <w:t>naconda</w:t>
      </w:r>
      <w:r>
        <w:rPr/>
        <w:t>) download</w:t>
      </w:r>
      <w:r>
        <w:rPr/>
        <w:t xml:space="preserve"> </w:t>
      </w:r>
      <w:hyperlink r:id="rId4">
        <w:r>
          <w:rPr>
            <w:rStyle w:val="Hyperlink"/>
            <w:color w:val="2E74B5"/>
            <w:u w:val="single"/>
          </w:rPr>
          <w:t>https://www.anaconda.com/download</w:t>
        </w:r>
      </w:hyperlink>
    </w:p>
    <w:p>
      <w:pPr>
        <w:pStyle w:val="ListParagraph"/>
        <w:numPr>
          <w:ilvl w:val="0"/>
          <w:numId w:val="3"/>
        </w:numPr>
        <w:rPr/>
      </w:pPr>
      <w:r>
        <w:rPr/>
        <w:t>Online tutorials and reference</w:t>
      </w:r>
      <w:r>
        <w:rPr/>
        <w:t xml:space="preserve"> </w:t>
      </w:r>
      <w:hyperlink r:id="rId5">
        <w:r>
          <w:rPr>
            <w:rStyle w:val="Hyperlink"/>
            <w:color w:val="2E74B5"/>
            <w:u w:val="single"/>
          </w:rPr>
          <w:t>https://www.w3schools.com/python</w:t>
        </w:r>
      </w:hyperlink>
    </w:p>
    <w:p>
      <w:pPr>
        <w:pStyle w:val="ListParagraph"/>
        <w:numPr>
          <w:ilvl w:val="0"/>
          <w:numId w:val="3"/>
        </w:numPr>
        <w:rPr/>
      </w:pPr>
      <w:r>
        <w:rPr/>
        <w:t>Official n</w:t>
      </w:r>
      <w:r>
        <w:rPr/>
        <w:t xml:space="preserve">umpy documentation </w:t>
      </w:r>
      <w:hyperlink r:id="rId6">
        <w:r>
          <w:rPr>
            <w:rStyle w:val="Hyperlink"/>
          </w:rPr>
          <w:t>https://numpy.org/doc/</w:t>
        </w:r>
      </w:hyperlink>
    </w:p>
    <w:p>
      <w:pPr>
        <w:pStyle w:val="ListParagraph"/>
        <w:numPr>
          <w:ilvl w:val="0"/>
          <w:numId w:val="3"/>
        </w:numPr>
        <w:rPr/>
      </w:pPr>
      <w:r>
        <w:rPr/>
        <w:t>Official s</w:t>
      </w:r>
      <w:r>
        <w:rPr/>
        <w:t xml:space="preserve">cipy documentation </w:t>
      </w:r>
      <w:hyperlink r:id="rId7">
        <w:r>
          <w:rPr>
            <w:rStyle w:val="Hyperlink"/>
          </w:rPr>
          <w:t>https://docs.scipy.org/doc/scipy/</w:t>
        </w:r>
      </w:hyperlink>
    </w:p>
    <w:p>
      <w:pPr>
        <w:pStyle w:val="ListParagraph"/>
        <w:numPr>
          <w:ilvl w:val="0"/>
          <w:numId w:val="3"/>
        </w:numPr>
        <w:rPr/>
      </w:pPr>
      <w:r>
        <w:rPr/>
        <w:t>Notes on n</w:t>
      </w:r>
      <w:r>
        <w:rPr/>
        <w:t xml:space="preserve">umerical </w:t>
      </w:r>
      <w:r>
        <w:rPr/>
        <w:t>m</w:t>
      </w:r>
      <w:r>
        <w:rPr/>
        <w:t xml:space="preserve">ethods by Ian Hawke (PDF on Canvas </w:t>
      </w:r>
      <w:r>
        <w:rPr/>
        <w:t>Files/resources</w:t>
      </w:r>
      <w:r>
        <w:rPr/>
        <w:t>)</w:t>
      </w:r>
    </w:p>
    <w:p>
      <w:pPr>
        <w:pStyle w:val="Heading1"/>
        <w:rPr/>
      </w:pPr>
      <w:r>
        <w:rPr/>
        <w:t>Course Schedule</w:t>
      </w:r>
    </w:p>
    <w:p>
      <w:pPr>
        <w:pStyle w:val="Normal"/>
        <w:rPr/>
      </w:pPr>
      <w:r>
        <w:rPr/>
      </w:r>
    </w:p>
    <w:p>
      <w:pPr>
        <w:pStyle w:val="Normal"/>
        <w:rPr/>
      </w:pPr>
      <w:r>
        <w:rPr/>
        <w:t xml:space="preserve">Week </w:t>
      </w:r>
      <w:r>
        <w:rPr/>
        <w:t>1</w:t>
      </w:r>
      <w:r>
        <w:rPr/>
        <w:t>:</w:t>
        <w:tab/>
      </w:r>
      <w:r>
        <w:rPr>
          <w:b/>
          <w:bCs/>
        </w:rPr>
        <w:t>Introduction</w:t>
      </w:r>
    </w:p>
    <w:p>
      <w:pPr>
        <w:pStyle w:val="Normal"/>
        <w:rPr/>
      </w:pPr>
      <w:r>
        <w:rPr>
          <w:b/>
          <w:bCs/>
        </w:rPr>
        <w:tab/>
        <w:tab/>
      </w:r>
      <w:r>
        <w:rPr>
          <w:b w:val="false"/>
          <w:bCs w:val="false"/>
        </w:rPr>
        <w:t>Key concepts: Approximation, discretization, linearization</w:t>
      </w:r>
    </w:p>
    <w:p>
      <w:pPr>
        <w:pStyle w:val="Normal"/>
        <w:rPr>
          <w:b w:val="false"/>
          <w:bCs w:val="false"/>
        </w:rPr>
      </w:pPr>
      <w:r>
        <w:rPr>
          <w:b w:val="false"/>
          <w:bCs w:val="false"/>
        </w:rPr>
        <w:tab/>
        <w:tab/>
        <w:t>Errors and uncertainties</w:t>
      </w:r>
    </w:p>
    <w:p>
      <w:pPr>
        <w:pStyle w:val="Normal"/>
        <w:rPr>
          <w:b w:val="false"/>
          <w:bCs w:val="false"/>
        </w:rPr>
      </w:pPr>
      <w:r>
        <w:rPr>
          <w:b w:val="false"/>
          <w:bCs w:val="false"/>
        </w:rPr>
        <w:tab/>
        <w:tab/>
        <w:t>Taylor expansions</w:t>
      </w:r>
    </w:p>
    <w:p>
      <w:pPr>
        <w:pStyle w:val="Normal"/>
        <w:rPr>
          <w:b w:val="false"/>
          <w:bCs w:val="false"/>
        </w:rPr>
      </w:pPr>
      <w:r>
        <w:rPr>
          <w:b w:val="false"/>
          <w:bCs w:val="false"/>
        </w:rPr>
      </w:r>
    </w:p>
    <w:p>
      <w:pPr>
        <w:pStyle w:val="Normal"/>
        <w:rPr/>
      </w:pPr>
      <w:r>
        <w:rPr>
          <w:b w:val="false"/>
          <w:bCs w:val="false"/>
        </w:rPr>
        <w:t>Week 2:</w:t>
      </w:r>
      <w:r>
        <w:rPr>
          <w:b w:val="false"/>
          <w:bCs w:val="false"/>
        </w:rPr>
        <w:tab/>
      </w:r>
      <w:r>
        <w:rPr>
          <w:b w:val="false"/>
          <w:bCs w:val="false"/>
        </w:rPr>
        <w:t>Python review</w:t>
      </w:r>
    </w:p>
    <w:p>
      <w:pPr>
        <w:pStyle w:val="Normal"/>
        <w:rPr/>
      </w:pPr>
      <w:r>
        <w:rPr>
          <w:b w:val="false"/>
          <w:bCs w:val="false"/>
        </w:rPr>
        <w:tab/>
        <w:tab/>
      </w:r>
      <w:r>
        <w:rPr>
          <w:b w:val="false"/>
          <w:bCs w:val="false"/>
        </w:rPr>
        <w:t>Plotting with matplotlib</w:t>
      </w:r>
    </w:p>
    <w:p>
      <w:pPr>
        <w:pStyle w:val="Normal"/>
        <w:rPr/>
      </w:pPr>
      <w:r>
        <w:rPr>
          <w:b w:val="false"/>
          <w:bCs w:val="false"/>
        </w:rPr>
        <w:tab/>
        <w:tab/>
        <w:t xml:space="preserve">Introduction to numpy </w:t>
      </w:r>
      <w:r>
        <w:rPr>
          <w:b w:val="false"/>
          <w:bCs w:val="false"/>
        </w:rPr>
        <w:t>programming</w:t>
      </w:r>
      <w:r>
        <w:rPr>
          <w:b w:val="false"/>
          <w:bCs w:val="false"/>
        </w:rPr>
        <w:tab/>
        <w:tab/>
      </w:r>
    </w:p>
    <w:p>
      <w:pPr>
        <w:pStyle w:val="Normal"/>
        <w:rPr/>
      </w:pPr>
      <w:r>
        <w:rPr/>
      </w:r>
    </w:p>
    <w:p>
      <w:pPr>
        <w:pStyle w:val="Normal"/>
        <w:rPr/>
      </w:pPr>
      <w:r>
        <w:rPr/>
        <w:t xml:space="preserve">Week </w:t>
      </w:r>
      <w:r>
        <w:rPr/>
        <w:t>3</w:t>
      </w:r>
      <w:r>
        <w:rPr/>
        <w:t>:</w:t>
        <w:tab/>
      </w:r>
      <w:r>
        <w:rPr>
          <w:b/>
          <w:bCs/>
        </w:rPr>
        <w:t xml:space="preserve">Module </w:t>
      </w:r>
      <w:r>
        <w:rPr>
          <w:b/>
          <w:bCs/>
        </w:rPr>
        <w:t>1</w:t>
      </w:r>
      <w:r>
        <w:rPr>
          <w:b/>
          <w:bCs/>
        </w:rPr>
        <w:t>: Ordinary differential equations</w:t>
      </w:r>
    </w:p>
    <w:p>
      <w:pPr>
        <w:pStyle w:val="Normal"/>
        <w:rPr/>
      </w:pPr>
      <w:r>
        <w:rPr>
          <w:b/>
          <w:bCs/>
        </w:rPr>
        <w:tab/>
        <w:tab/>
      </w:r>
      <w:r>
        <w:rPr>
          <w:b w:val="false"/>
          <w:bCs w:val="false"/>
        </w:rPr>
        <w:t xml:space="preserve">ODE’s </w:t>
      </w:r>
      <w:r>
        <w:rPr>
          <w:b w:val="false"/>
          <w:bCs w:val="false"/>
        </w:rPr>
        <w:t>and integrals</w:t>
      </w:r>
    </w:p>
    <w:p>
      <w:pPr>
        <w:pStyle w:val="Normal"/>
        <w:rPr/>
      </w:pPr>
      <w:r>
        <w:rPr>
          <w:b w:val="false"/>
          <w:bCs w:val="false"/>
        </w:rPr>
        <w:tab/>
        <w:tab/>
      </w:r>
      <w:r>
        <w:rPr>
          <w:b w:val="false"/>
          <w:bCs w:val="false"/>
        </w:rPr>
        <w:t>Discretization</w:t>
      </w:r>
    </w:p>
    <w:p>
      <w:pPr>
        <w:pStyle w:val="Normal"/>
        <w:rPr/>
      </w:pPr>
      <w:r>
        <w:rPr>
          <w:b w:val="false"/>
          <w:bCs w:val="false"/>
        </w:rPr>
        <w:tab/>
        <w:tab/>
      </w:r>
      <w:r>
        <w:rPr>
          <w:b w:val="false"/>
          <w:bCs w:val="false"/>
        </w:rPr>
        <w:t>Q</w:t>
      </w:r>
      <w:r>
        <w:rPr>
          <w:b w:val="false"/>
          <w:bCs w:val="false"/>
        </w:rPr>
        <w:t>uadrature – scipy.integrate</w:t>
      </w:r>
      <w:r>
        <w:rPr/>
        <w:tab/>
      </w:r>
    </w:p>
    <w:p>
      <w:pPr>
        <w:pStyle w:val="Normal"/>
        <w:rPr>
          <w:b/>
          <w:bCs/>
        </w:rPr>
      </w:pPr>
      <w:r>
        <w:rPr>
          <w:b/>
          <w:bCs/>
        </w:rPr>
      </w:r>
    </w:p>
    <w:p>
      <w:pPr>
        <w:pStyle w:val="Normal"/>
        <w:rPr/>
      </w:pPr>
      <w:r>
        <w:rPr/>
        <w:t xml:space="preserve">Week </w:t>
      </w:r>
      <w:r>
        <w:rPr/>
        <w:t>4</w:t>
      </w:r>
      <w:r>
        <w:rPr/>
        <w:t xml:space="preserve">: </w:t>
        <w:tab/>
      </w:r>
      <w:r>
        <w:rPr/>
        <w:t>Initial value problems</w:t>
      </w:r>
    </w:p>
    <w:p>
      <w:pPr>
        <w:pStyle w:val="Normal"/>
        <w:rPr/>
      </w:pPr>
      <w:r>
        <w:rPr/>
        <w:tab/>
        <w:tab/>
        <w:t>Euler method</w:t>
      </w:r>
    </w:p>
    <w:p>
      <w:pPr>
        <w:pStyle w:val="Normal"/>
        <w:rPr/>
      </w:pPr>
      <w:r>
        <w:rPr/>
        <w:tab/>
        <w:tab/>
        <w:t>Runga-Kutta methods</w:t>
      </w:r>
    </w:p>
    <w:p>
      <w:pPr>
        <w:pStyle w:val="Normal"/>
        <w:rPr/>
      </w:pPr>
      <w:r>
        <w:rPr/>
        <w:tab/>
        <w:tab/>
      </w:r>
      <w:r>
        <w:rPr/>
        <w:t xml:space="preserve">Error analysis – </w:t>
      </w:r>
      <w:r>
        <w:rPr/>
        <w:t>1</w:t>
      </w:r>
      <w:r>
        <w:rPr>
          <w:vertAlign w:val="superscript"/>
        </w:rPr>
        <w:t>st</w:t>
      </w:r>
      <w:r>
        <w:rPr/>
        <w:t xml:space="preserve"> and </w:t>
      </w:r>
      <w:r>
        <w:rPr/>
        <w:t>2</w:t>
      </w:r>
      <w:r>
        <w:rPr>
          <w:vertAlign w:val="superscript"/>
        </w:rPr>
        <w:t>nd</w:t>
      </w:r>
      <w:r>
        <w:rPr/>
        <w:t xml:space="preserve"> order</w:t>
      </w:r>
    </w:p>
    <w:p>
      <w:pPr>
        <w:pStyle w:val="Normal"/>
        <w:ind w:firstLine="720" w:left="720" w:right="0"/>
        <w:rPr/>
      </w:pPr>
      <w:r>
        <w:rPr/>
      </w:r>
    </w:p>
    <w:p>
      <w:pPr>
        <w:pStyle w:val="Normal"/>
        <w:ind w:hanging="0" w:left="0" w:right="0"/>
        <w:rPr/>
      </w:pPr>
      <w:r>
        <w:rPr/>
        <w:t xml:space="preserve">Week </w:t>
      </w:r>
      <w:r>
        <w:rPr/>
        <w:t>5</w:t>
      </w:r>
      <w:r>
        <w:rPr/>
        <w:t>:</w:t>
        <w:tab/>
        <w:t>Coupled ODE’s</w:t>
      </w:r>
      <w:r>
        <w:rPr/>
        <w:t xml:space="preserve"> –</w:t>
      </w:r>
      <w:r>
        <w:rPr/>
        <w:t xml:space="preserve"> numpy </w:t>
      </w:r>
      <w:r>
        <w:rPr/>
        <w:t>implementation</w:t>
      </w:r>
    </w:p>
    <w:p>
      <w:pPr>
        <w:pStyle w:val="Normal"/>
        <w:ind w:hanging="0" w:left="0" w:right="0"/>
        <w:rPr/>
      </w:pPr>
      <w:r>
        <w:rPr/>
        <w:tab/>
        <w:tab/>
        <w:t xml:space="preserve">Predator-Prey model – </w:t>
      </w:r>
      <w:r>
        <w:rPr/>
        <w:t xml:space="preserve">intro to </w:t>
      </w:r>
      <w:r>
        <w:rPr/>
        <w:t>solve_ivp</w:t>
      </w:r>
      <w:r>
        <w:rPr/>
        <w:t>()</w:t>
      </w:r>
    </w:p>
    <w:p>
      <w:pPr>
        <w:pStyle w:val="Normal"/>
        <w:ind w:hanging="0" w:left="0" w:right="0"/>
        <w:rPr/>
      </w:pPr>
      <w:r>
        <w:rPr/>
        <w:tab/>
        <w:tab/>
      </w:r>
      <w:r>
        <w:rPr/>
        <w:t>Epidemic modeling</w:t>
      </w:r>
    </w:p>
    <w:p>
      <w:pPr>
        <w:pStyle w:val="Normal"/>
        <w:rPr/>
      </w:pPr>
      <w:r>
        <w:rPr/>
        <w:tab/>
        <w:tab/>
        <w:tab/>
        <w:tab/>
      </w:r>
    </w:p>
    <w:p>
      <w:pPr>
        <w:pStyle w:val="Normal"/>
        <w:rPr/>
      </w:pPr>
      <w:r>
        <w:rPr/>
        <w:t xml:space="preserve">Week </w:t>
      </w:r>
      <w:r>
        <w:rPr/>
        <w:t>6</w:t>
      </w:r>
      <w:r>
        <w:rPr/>
        <w:t xml:space="preserve">: </w:t>
        <w:tab/>
      </w:r>
      <w:r>
        <w:rPr/>
        <w:t>2nd-order ODE’s</w:t>
      </w:r>
    </w:p>
    <w:p>
      <w:pPr>
        <w:pStyle w:val="Normal"/>
        <w:rPr/>
      </w:pPr>
      <w:r>
        <w:rPr/>
        <w:tab/>
        <w:tab/>
      </w:r>
      <w:r>
        <w:rPr/>
        <w:t>Damped harmonic o</w:t>
      </w:r>
      <w:r>
        <w:rPr/>
        <w:t>scillators</w:t>
      </w:r>
    </w:p>
    <w:p>
      <w:pPr>
        <w:pStyle w:val="Normal"/>
        <w:rPr/>
      </w:pPr>
      <w:r>
        <w:rPr/>
        <w:tab/>
        <w:tab/>
        <w:t xml:space="preserve">Planetary orbits </w:t>
      </w:r>
    </w:p>
    <w:p>
      <w:pPr>
        <w:pStyle w:val="Normal"/>
        <w:rPr/>
      </w:pPr>
      <w:r>
        <w:rPr/>
        <w:tab/>
        <w:tab/>
      </w:r>
      <w:r>
        <w:rPr/>
        <w:tab/>
        <w:tab/>
      </w:r>
    </w:p>
    <w:p>
      <w:pPr>
        <w:pStyle w:val="Normal"/>
        <w:rPr/>
      </w:pPr>
      <w:r>
        <w:rPr/>
        <w:t xml:space="preserve">Week </w:t>
      </w:r>
      <w:r>
        <w:rPr/>
        <w:t>7</w:t>
      </w:r>
      <w:r>
        <w:rPr/>
        <w:t xml:space="preserve">: </w:t>
        <w:tab/>
      </w:r>
      <w:r>
        <w:rPr>
          <w:b/>
          <w:bCs/>
        </w:rPr>
        <w:t xml:space="preserve">Module </w:t>
      </w:r>
      <w:r>
        <w:rPr>
          <w:b/>
          <w:bCs/>
        </w:rPr>
        <w:t>2</w:t>
      </w:r>
      <w:r>
        <w:rPr>
          <w:b/>
          <w:bCs/>
        </w:rPr>
        <w:t>: Partial differential equations</w:t>
      </w:r>
    </w:p>
    <w:p>
      <w:pPr>
        <w:pStyle w:val="Normal"/>
        <w:rPr/>
      </w:pPr>
      <w:r>
        <w:rPr>
          <w:b/>
          <w:bCs/>
        </w:rPr>
        <w:tab/>
        <w:tab/>
      </w:r>
      <w:r>
        <w:rPr>
          <w:b w:val="false"/>
          <w:bCs w:val="false"/>
        </w:rPr>
        <w:t>Boundary value problems - solve_bvp()</w:t>
      </w:r>
    </w:p>
    <w:p>
      <w:pPr>
        <w:pStyle w:val="Normal"/>
        <w:rPr/>
      </w:pPr>
      <w:r>
        <w:rPr/>
        <w:tab/>
        <w:tab/>
        <w:t xml:space="preserve">Finite difference method – </w:t>
      </w:r>
      <w:r>
        <w:rPr/>
        <w:t xml:space="preserve">1D </w:t>
      </w:r>
      <w:r>
        <w:rPr/>
        <w:t>h</w:t>
      </w:r>
      <w:r>
        <w:rPr/>
        <w:t>eat conduction</w:t>
      </w:r>
    </w:p>
    <w:p>
      <w:pPr>
        <w:pStyle w:val="Normal"/>
        <w:ind w:firstLine="720" w:left="720" w:right="0"/>
        <w:rPr/>
      </w:pPr>
      <w:r>
        <w:rPr>
          <w:b w:val="false"/>
          <w:bCs w:val="false"/>
        </w:rPr>
        <w:t xml:space="preserve">Explicit PDE’s – </w:t>
      </w:r>
      <w:r>
        <w:rPr>
          <w:b w:val="false"/>
          <w:bCs w:val="false"/>
        </w:rPr>
        <w:t>stability analysis</w:t>
      </w:r>
    </w:p>
    <w:p>
      <w:pPr>
        <w:pStyle w:val="Normal"/>
        <w:rPr>
          <w:b w:val="false"/>
          <w:bCs w:val="false"/>
        </w:rPr>
      </w:pPr>
      <w:r>
        <w:rPr>
          <w:b w:val="false"/>
          <w:bCs w:val="false"/>
        </w:rPr>
      </w:r>
    </w:p>
    <w:p>
      <w:pPr>
        <w:pStyle w:val="Normal"/>
        <w:rPr/>
      </w:pPr>
      <w:r>
        <w:rPr>
          <w:b w:val="false"/>
          <w:bCs w:val="false"/>
        </w:rPr>
        <w:t>W</w:t>
      </w:r>
      <w:r>
        <w:rPr>
          <w:b w:val="false"/>
          <w:bCs w:val="false"/>
        </w:rPr>
        <w:t xml:space="preserve">eek </w:t>
      </w:r>
      <w:r>
        <w:rPr>
          <w:b w:val="false"/>
          <w:bCs w:val="false"/>
        </w:rPr>
        <w:t>8</w:t>
      </w:r>
      <w:r>
        <w:rPr>
          <w:b w:val="false"/>
          <w:bCs w:val="false"/>
        </w:rPr>
        <w:t>:</w:t>
      </w:r>
      <w:r>
        <w:rPr>
          <w:b w:val="false"/>
          <w:bCs w:val="false"/>
        </w:rPr>
        <w:tab/>
      </w:r>
      <w:r>
        <w:rPr>
          <w:b w:val="false"/>
          <w:bCs w:val="false"/>
        </w:rPr>
        <w:t>Multidimensional</w:t>
      </w:r>
      <w:r>
        <w:rPr>
          <w:b w:val="false"/>
          <w:bCs w:val="false"/>
        </w:rPr>
        <w:t xml:space="preserve"> d</w:t>
      </w:r>
      <w:r>
        <w:rPr>
          <w:b w:val="false"/>
          <w:bCs w:val="false"/>
        </w:rPr>
        <w:t>iscretization</w:t>
      </w:r>
    </w:p>
    <w:p>
      <w:pPr>
        <w:pStyle w:val="Normal"/>
        <w:rPr>
          <w:b w:val="false"/>
          <w:bCs w:val="false"/>
        </w:rPr>
      </w:pPr>
      <w:r>
        <w:rPr>
          <w:b w:val="false"/>
          <w:bCs w:val="false"/>
        </w:rPr>
        <w:tab/>
        <w:tab/>
      </w:r>
      <w:r>
        <w:rPr>
          <w:b w:val="false"/>
          <w:bCs w:val="false"/>
        </w:rPr>
        <w:t>Diffusion equation</w:t>
      </w:r>
    </w:p>
    <w:p>
      <w:pPr>
        <w:pStyle w:val="Normal"/>
        <w:rPr>
          <w:b w:val="false"/>
          <w:bCs w:val="false"/>
        </w:rPr>
      </w:pPr>
      <w:r>
        <w:rPr>
          <w:b w:val="false"/>
          <w:bCs w:val="false"/>
        </w:rPr>
        <w:tab/>
        <w:tab/>
        <w:t>Turing patterns</w:t>
      </w:r>
    </w:p>
    <w:p>
      <w:pPr>
        <w:pStyle w:val="Normal"/>
        <w:rPr>
          <w:b/>
          <w:bCs/>
        </w:rPr>
      </w:pPr>
      <w:r>
        <w:rPr>
          <w:b/>
          <w:bCs/>
        </w:rPr>
      </w:r>
    </w:p>
    <w:p>
      <w:pPr>
        <w:pStyle w:val="Normal"/>
        <w:rPr/>
      </w:pPr>
      <w:r>
        <w:rPr/>
        <w:t xml:space="preserve">Week </w:t>
      </w:r>
      <w:r>
        <w:rPr/>
        <w:t>9</w:t>
      </w:r>
      <w:r>
        <w:rPr/>
        <w:t xml:space="preserve">: </w:t>
        <w:tab/>
      </w:r>
      <w:r>
        <w:rPr>
          <w:b/>
          <w:bCs/>
        </w:rPr>
        <w:t xml:space="preserve">Module </w:t>
      </w:r>
      <w:r>
        <w:rPr>
          <w:b/>
          <w:bCs/>
        </w:rPr>
        <w:t>3</w:t>
      </w:r>
      <w:r>
        <w:rPr>
          <w:b/>
          <w:bCs/>
        </w:rPr>
        <w:t xml:space="preserve">: </w:t>
      </w:r>
      <w:r>
        <w:rPr>
          <w:b/>
          <w:bCs/>
        </w:rPr>
        <w:t xml:space="preserve">Implicit </w:t>
      </w:r>
      <w:r>
        <w:rPr>
          <w:b/>
          <w:bCs/>
        </w:rPr>
        <w:t>equations</w:t>
      </w:r>
    </w:p>
    <w:p>
      <w:pPr>
        <w:pStyle w:val="Normal"/>
        <w:rPr/>
      </w:pPr>
      <w:r>
        <w:rPr>
          <w:b/>
          <w:bCs/>
        </w:rPr>
        <w:tab/>
        <w:tab/>
      </w:r>
      <w:r>
        <w:rPr>
          <w:b w:val="false"/>
          <w:bCs w:val="false"/>
        </w:rPr>
        <w:t>Time-independent PDE’s</w:t>
      </w:r>
    </w:p>
    <w:p>
      <w:pPr>
        <w:pStyle w:val="Normal"/>
        <w:rPr/>
      </w:pPr>
      <w:r>
        <w:rPr>
          <w:b w:val="false"/>
          <w:bCs w:val="false"/>
        </w:rPr>
        <w:tab/>
        <w:tab/>
      </w:r>
      <w:r>
        <w:rPr>
          <w:b w:val="false"/>
          <w:bCs w:val="false"/>
        </w:rPr>
        <w:t>Reduction to algebraic equations</w:t>
      </w:r>
    </w:p>
    <w:p>
      <w:pPr>
        <w:pStyle w:val="Normal"/>
        <w:rPr/>
      </w:pPr>
      <w:r>
        <w:rPr>
          <w:b w:val="false"/>
          <w:bCs w:val="false"/>
        </w:rPr>
        <w:tab/>
        <w:tab/>
      </w:r>
      <w:r>
        <w:rPr>
          <w:b w:val="false"/>
          <w:bCs w:val="false"/>
        </w:rPr>
        <w:t>Boundary conditions</w:t>
      </w:r>
      <w:r>
        <w:rPr>
          <w:b w:val="false"/>
          <w:bCs w:val="false"/>
        </w:rPr>
        <w:tab/>
        <w:tab/>
      </w:r>
    </w:p>
    <w:p>
      <w:pPr>
        <w:pStyle w:val="Normal"/>
        <w:rPr/>
      </w:pPr>
      <w:r>
        <w:rPr/>
      </w:r>
    </w:p>
    <w:p>
      <w:pPr>
        <w:pStyle w:val="Normal"/>
        <w:rPr/>
      </w:pPr>
      <w:r>
        <w:rPr/>
        <w:tab/>
        <w:tab/>
      </w:r>
      <w:r>
        <w:rPr>
          <w:b/>
          <w:bCs/>
        </w:rPr>
        <w:t>Spring break</w:t>
      </w:r>
    </w:p>
    <w:p>
      <w:pPr>
        <w:pStyle w:val="Normal"/>
        <w:rPr>
          <w:b/>
          <w:bCs/>
        </w:rPr>
      </w:pPr>
      <w:r>
        <w:rPr/>
      </w:r>
    </w:p>
    <w:p>
      <w:pPr>
        <w:pStyle w:val="Normal"/>
        <w:rPr/>
      </w:pPr>
      <w:r>
        <w:rPr/>
        <w:t>Week 1</w:t>
      </w:r>
      <w:r>
        <w:rPr/>
        <w:t>0</w:t>
      </w:r>
      <w:r>
        <w:rPr/>
        <w:t xml:space="preserve">: </w:t>
        <w:tab/>
      </w:r>
      <w:r>
        <w:rPr>
          <w:b w:val="false"/>
          <w:bCs w:val="false"/>
        </w:rPr>
        <w:t>Linear equations</w:t>
      </w:r>
    </w:p>
    <w:p>
      <w:pPr>
        <w:pStyle w:val="Normal"/>
        <w:rPr/>
      </w:pPr>
      <w:r>
        <w:rPr>
          <w:b w:val="false"/>
          <w:bCs w:val="false"/>
        </w:rPr>
        <w:tab/>
        <w:tab/>
        <w:t>Vectors and Matrices</w:t>
      </w:r>
    </w:p>
    <w:p>
      <w:pPr>
        <w:pStyle w:val="Normal"/>
        <w:rPr/>
      </w:pPr>
      <w:r>
        <w:rPr>
          <w:b w:val="false"/>
          <w:bCs w:val="false"/>
        </w:rPr>
        <w:tab/>
        <w:tab/>
      </w:r>
      <w:r>
        <w:rPr>
          <w:b w:val="false"/>
          <w:bCs w:val="false"/>
        </w:rPr>
        <w:t>Matrix condition – error propagation</w:t>
      </w:r>
    </w:p>
    <w:p>
      <w:pPr>
        <w:pStyle w:val="Normal"/>
        <w:rPr>
          <w:b w:val="false"/>
          <w:bCs w:val="false"/>
        </w:rPr>
      </w:pPr>
      <w:r>
        <w:rPr>
          <w:b w:val="false"/>
          <w:bCs w:val="false"/>
        </w:rPr>
      </w:r>
    </w:p>
    <w:p>
      <w:pPr>
        <w:pStyle w:val="Normal"/>
        <w:rPr/>
      </w:pPr>
      <w:r>
        <w:rPr/>
        <w:t>Week 1</w:t>
      </w:r>
      <w:r>
        <w:rPr/>
        <w:t>1</w:t>
      </w:r>
      <w:r>
        <w:rPr/>
        <w:t xml:space="preserve">: </w:t>
        <w:tab/>
      </w:r>
      <w:r>
        <w:rPr>
          <w:b w:val="false"/>
          <w:bCs w:val="false"/>
        </w:rPr>
        <w:t>Dielectric breakdown</w:t>
      </w:r>
    </w:p>
    <w:p>
      <w:pPr>
        <w:pStyle w:val="Normal"/>
        <w:rPr/>
      </w:pPr>
      <w:r>
        <w:rPr>
          <w:b w:val="false"/>
          <w:bCs w:val="false"/>
        </w:rPr>
        <w:tab/>
        <w:tab/>
      </w:r>
      <w:r>
        <w:rPr>
          <w:b w:val="false"/>
          <w:bCs w:val="false"/>
        </w:rPr>
        <w:t>Linear algebra</w:t>
      </w:r>
      <w:r>
        <w:rPr>
          <w:b w:val="false"/>
          <w:bCs w:val="false"/>
        </w:rPr>
        <w:tab/>
      </w:r>
    </w:p>
    <w:p>
      <w:pPr>
        <w:pStyle w:val="Normal"/>
        <w:rPr/>
      </w:pPr>
      <w:r>
        <w:rPr>
          <w:b w:val="false"/>
          <w:bCs w:val="false"/>
        </w:rPr>
        <w:tab/>
        <w:tab/>
        <w:t xml:space="preserve">Sparse matrices – </w:t>
      </w:r>
      <w:r>
        <w:rPr>
          <w:b w:val="false"/>
          <w:bCs w:val="false"/>
        </w:rPr>
        <w:t>iterative methods</w:t>
      </w:r>
    </w:p>
    <w:p>
      <w:pPr>
        <w:pStyle w:val="Normal"/>
        <w:rPr/>
      </w:pPr>
      <w:r>
        <w:rPr>
          <w:b w:val="false"/>
          <w:bCs w:val="false"/>
        </w:rPr>
        <w:tab/>
        <w:tab/>
      </w:r>
    </w:p>
    <w:p>
      <w:pPr>
        <w:pStyle w:val="Normal"/>
        <w:rPr/>
      </w:pPr>
      <w:r>
        <w:rPr>
          <w:b w:val="false"/>
          <w:bCs w:val="false"/>
        </w:rPr>
        <w:t>W</w:t>
      </w:r>
      <w:r>
        <w:rPr>
          <w:b w:val="false"/>
          <w:bCs w:val="false"/>
        </w:rPr>
        <w:t>eek 12:</w:t>
        <w:tab/>
      </w:r>
      <w:r>
        <w:rPr>
          <w:b w:val="false"/>
          <w:bCs w:val="false"/>
        </w:rPr>
        <w:t>Nonlinear equations</w:t>
      </w:r>
    </w:p>
    <w:p>
      <w:pPr>
        <w:pStyle w:val="Normal"/>
        <w:rPr/>
      </w:pPr>
      <w:r>
        <w:rPr/>
        <w:tab/>
        <w:tab/>
      </w:r>
      <w:r>
        <w:rPr/>
        <w:t>Fixed-point iteration</w:t>
      </w:r>
    </w:p>
    <w:p>
      <w:pPr>
        <w:pStyle w:val="Normal"/>
        <w:rPr/>
      </w:pPr>
      <w:r>
        <w:rPr/>
        <w:tab/>
        <w:tab/>
        <w:t>Linearization – Newton-Raphson</w:t>
      </w:r>
    </w:p>
    <w:p>
      <w:pPr>
        <w:pStyle w:val="Normal"/>
        <w:rPr/>
      </w:pPr>
      <w:r>
        <w:rPr/>
      </w:r>
    </w:p>
    <w:p>
      <w:pPr>
        <w:pStyle w:val="Normal"/>
        <w:rPr/>
      </w:pPr>
      <w:r>
        <w:rPr/>
        <w:t>Week 13:</w:t>
      </w:r>
      <w:r>
        <w:rPr/>
        <w:tab/>
      </w:r>
      <w:r>
        <w:rPr/>
        <w:t>Jacobian matrix – scipy.root()</w:t>
      </w:r>
    </w:p>
    <w:p>
      <w:pPr>
        <w:pStyle w:val="Normal"/>
        <w:rPr/>
      </w:pPr>
      <w:r>
        <w:rPr/>
        <w:tab/>
        <w:tab/>
        <w:t>Linear</w:t>
      </w:r>
      <w:r>
        <w:rPr/>
        <w:t xml:space="preserve"> least squares</w:t>
      </w:r>
    </w:p>
    <w:p>
      <w:pPr>
        <w:pStyle w:val="Normal"/>
        <w:rPr/>
      </w:pPr>
      <w:r>
        <w:rPr>
          <w:b w:val="false"/>
          <w:bCs w:val="false"/>
        </w:rPr>
        <w:tab/>
        <w:tab/>
      </w:r>
      <w:r>
        <w:rPr>
          <w:b w:val="false"/>
          <w:bCs w:val="false"/>
        </w:rPr>
        <w:t>Regression</w:t>
      </w:r>
    </w:p>
    <w:p>
      <w:pPr>
        <w:pStyle w:val="Normal"/>
        <w:rPr>
          <w:b w:val="false"/>
          <w:bCs w:val="false"/>
        </w:rPr>
      </w:pPr>
      <w:r>
        <w:rPr>
          <w:b w:val="false"/>
          <w:bCs w:val="false"/>
        </w:rPr>
        <w:tab/>
        <w:tab/>
      </w:r>
    </w:p>
    <w:p>
      <w:pPr>
        <w:pStyle w:val="Normal"/>
        <w:rPr>
          <w:b/>
          <w:bCs/>
        </w:rPr>
      </w:pPr>
      <w:r>
        <w:rPr>
          <w:b/>
          <w:bCs/>
        </w:rPr>
        <w:tab/>
        <w:t>Attendance Policy, Class Expectations, and Make-Up Policy</w:t>
      </w:r>
    </w:p>
    <w:p>
      <w:pPr>
        <w:pStyle w:val="Normal"/>
        <w:rPr/>
      </w:pPr>
      <w:r>
        <w:rPr/>
      </w:r>
    </w:p>
    <w:p>
      <w:pPr>
        <w:pStyle w:val="ListParagraph"/>
        <w:numPr>
          <w:ilvl w:val="0"/>
          <w:numId w:val="8"/>
        </w:numPr>
        <w:spacing w:lineRule="auto" w:line="276"/>
        <w:rPr/>
      </w:pPr>
      <w:r>
        <w:rPr/>
        <w:t xml:space="preserve">Attendance of lectures is recommended. </w:t>
      </w:r>
      <w:r>
        <w:rPr/>
        <w:t>This is the most efficient way to obtain the needed course content. The notes by Hawke (Files/resources/Hawke.pdf) are a good resource for self study, but they may be harder to unpack than the lectures.</w:t>
      </w:r>
    </w:p>
    <w:p>
      <w:pPr>
        <w:pStyle w:val="ListParagraph"/>
        <w:numPr>
          <w:ilvl w:val="0"/>
          <w:numId w:val="8"/>
        </w:numPr>
        <w:spacing w:lineRule="auto" w:line="276"/>
        <w:rPr/>
      </w:pPr>
      <w:r>
        <w:rPr/>
        <w:t>Homework is the key to mastering the material and will be assigned each week.</w:t>
      </w:r>
      <w:r>
        <w:rPr/>
        <w:t xml:space="preserve"> Not all homework problems will be graded, but </w:t>
      </w:r>
      <w:r>
        <w:rPr/>
        <w:t>they</w:t>
      </w:r>
      <w:r>
        <w:rPr/>
        <w:t xml:space="preserve"> </w:t>
      </w:r>
      <w:r>
        <w:rPr/>
        <w:t>are there for additional practice.</w:t>
      </w:r>
    </w:p>
    <w:p>
      <w:pPr>
        <w:pStyle w:val="Standard"/>
        <w:numPr>
          <w:ilvl w:val="0"/>
          <w:numId w:val="8"/>
        </w:numPr>
        <w:rPr/>
      </w:pPr>
      <w:r>
        <w:rPr/>
        <w:t>The</w:t>
      </w:r>
      <w:r>
        <w:rPr/>
        <w:t>re will be</w:t>
      </w:r>
      <w:r>
        <w:rPr/>
        <w:t xml:space="preserve"> </w:t>
      </w:r>
      <w:r>
        <w:rPr/>
        <w:t>4</w:t>
      </w:r>
      <w:r>
        <w:rPr/>
        <w:t xml:space="preserve"> exam</w:t>
      </w:r>
      <w:r>
        <w:rPr/>
        <w:t>s</w:t>
      </w:r>
      <w:r>
        <w:rPr/>
        <w:t>.</w:t>
      </w:r>
      <w:r>
        <w:rPr/>
        <w:t xml:space="preserve"> </w:t>
      </w:r>
      <w:r>
        <w:rPr/>
        <w:t>Date</w:t>
      </w:r>
      <w:r>
        <w:rPr/>
        <w:t>s</w:t>
      </w:r>
      <w:r>
        <w:rPr/>
        <w:t xml:space="preserve"> and time</w:t>
      </w:r>
      <w:r>
        <w:rPr/>
        <w:t>s</w:t>
      </w:r>
      <w:r>
        <w:rPr/>
        <w:t xml:space="preserve"> will be </w:t>
      </w:r>
      <w:r>
        <w:rPr/>
        <w:t xml:space="preserve">posted </w:t>
      </w:r>
      <w:r>
        <w:rPr/>
        <w:t>on canvas</w:t>
      </w:r>
      <w:r>
        <w:rPr/>
        <w:t xml:space="preserve"> </w:t>
      </w:r>
      <w:r>
        <w:rPr/>
        <w:t xml:space="preserve">prior to the exam. </w:t>
      </w:r>
    </w:p>
    <w:p>
      <w:pPr>
        <w:pStyle w:val="Standard"/>
        <w:numPr>
          <w:ilvl w:val="0"/>
          <w:numId w:val="8"/>
        </w:numPr>
        <w:rPr/>
      </w:pPr>
      <w:r>
        <w:rPr/>
        <w:t xml:space="preserve">Requests for make-up exams will be considered only for those students who </w:t>
      </w:r>
      <w:r>
        <w:rPr/>
        <w:t xml:space="preserve">have </w:t>
      </w:r>
      <w:r>
        <w:rPr/>
        <w:t xml:space="preserve">an acceptable reason, as listed in the </w:t>
      </w:r>
      <w:hyperlink r:id="rId8">
        <w:r>
          <w:rPr>
            <w:rStyle w:val="Hyperlink"/>
          </w:rPr>
          <w:t>undergraduate catalog</w:t>
        </w:r>
      </w:hyperlink>
      <w:r>
        <w:rPr/>
        <w:t xml:space="preserve">. For all planned or unplanned absences, the student should inform the instructor as soon as possible according to the guidelines in the </w:t>
      </w:r>
      <w:hyperlink r:id="rId9">
        <w:r>
          <w:rPr>
            <w:rStyle w:val="Hyperlink"/>
          </w:rPr>
          <w:t>undergraduate catalog</w:t>
        </w:r>
      </w:hyperlink>
      <w:r>
        <w:rPr/>
        <w:t>.</w:t>
      </w:r>
    </w:p>
    <w:p>
      <w:pPr>
        <w:pStyle w:val="Standard"/>
        <w:numPr>
          <w:ilvl w:val="0"/>
          <w:numId w:val="8"/>
        </w:numPr>
        <w:rPr/>
      </w:pPr>
      <w:r>
        <w:rPr/>
        <w:t>Students arriving late for an exam will be given only the balance of time remaining to complete their work unless an acceptable reason (see above) is provided.</w:t>
      </w:r>
    </w:p>
    <w:p>
      <w:pPr>
        <w:pStyle w:val="Standard"/>
        <w:numPr>
          <w:ilvl w:val="0"/>
          <w:numId w:val="8"/>
        </w:numPr>
        <w:rPr/>
      </w:pPr>
      <w:r>
        <w:rPr/>
        <w:t>You are responsible for all announcements made in class.</w:t>
      </w:r>
    </w:p>
    <w:p>
      <w:pPr>
        <w:pStyle w:val="Standard"/>
        <w:numPr>
          <w:ilvl w:val="0"/>
          <w:numId w:val="8"/>
        </w:numPr>
        <w:rPr/>
      </w:pPr>
      <w:r>
        <w:rPr/>
        <w:t xml:space="preserve">Requirements for class attendance and make-up exams, assignments, and other work in this course are consistent with university policies, as found on this </w:t>
      </w:r>
      <w:hyperlink r:id="rId10">
        <w:r>
          <w:rPr>
            <w:rStyle w:val="Hyperlink"/>
          </w:rPr>
          <w:t>link</w:t>
        </w:r>
      </w:hyperlink>
      <w:r>
        <w:rPr>
          <w:rStyle w:val="Hyperlink"/>
          <w:color w:val="auto"/>
          <w:u w:val="none"/>
        </w:rPr>
        <w:t>.</w:t>
      </w:r>
    </w:p>
    <w:p>
      <w:pPr>
        <w:pStyle w:val="Normal"/>
        <w:jc w:val="left"/>
        <w:rPr/>
      </w:pPr>
      <w:r>
        <w:rPr>
          <w:rStyle w:val="Hyperlink"/>
          <w:b/>
          <w:bCs/>
          <w:color w:val="000000"/>
          <w:u w:val="none"/>
          <w:shd w:fill="auto" w:val="clear"/>
        </w:rPr>
        <w:tab/>
        <w:t>Late homework</w:t>
      </w:r>
    </w:p>
    <w:p>
      <w:pPr>
        <w:pStyle w:val="Normal"/>
        <w:ind w:hanging="0" w:left="994" w:right="0"/>
        <w:jc w:val="left"/>
        <w:rPr>
          <w:b/>
          <w:bCs/>
        </w:rPr>
      </w:pPr>
      <w:r>
        <w:rPr>
          <w:rStyle w:val="Hyperlink"/>
          <w:b w:val="false"/>
          <w:bCs w:val="false"/>
          <w:color w:val="000000"/>
          <w:u w:val="none"/>
          <w:shd w:fill="auto" w:val="clear"/>
        </w:rPr>
        <w:t xml:space="preserve">Assignments are due </w:t>
      </w:r>
      <w:r>
        <w:rPr>
          <w:rStyle w:val="Hyperlink"/>
          <w:b w:val="false"/>
          <w:bCs w:val="false"/>
          <w:color w:val="000000"/>
          <w:u w:val="none"/>
          <w:shd w:fill="auto" w:val="clear"/>
        </w:rPr>
        <w:t>by</w:t>
      </w:r>
      <w:r>
        <w:rPr>
          <w:rStyle w:val="Hyperlink"/>
          <w:b w:val="false"/>
          <w:bCs w:val="false"/>
          <w:color w:val="000000"/>
          <w:u w:val="none"/>
          <w:shd w:fill="auto" w:val="clear"/>
        </w:rPr>
        <w:t xml:space="preserve"> the posted date and time. Late assignments are </w:t>
      </w:r>
      <w:r>
        <w:rPr>
          <w:rStyle w:val="Hyperlink"/>
          <w:b w:val="false"/>
          <w:bCs w:val="false"/>
          <w:color w:val="000000"/>
          <w:u w:val="none"/>
          <w:shd w:fill="auto" w:val="clear"/>
        </w:rPr>
        <w:t>assessed</w:t>
      </w:r>
      <w:r>
        <w:rPr>
          <w:rStyle w:val="Hyperlink"/>
          <w:b w:val="false"/>
          <w:bCs w:val="false"/>
          <w:color w:val="000000"/>
          <w:u w:val="none"/>
          <w:shd w:fill="auto" w:val="clear"/>
        </w:rPr>
        <w:t xml:space="preserve"> a 10% penalty every 24 hours, </w:t>
      </w:r>
      <w:r>
        <w:rPr>
          <w:rStyle w:val="Hyperlink"/>
          <w:b w:val="false"/>
          <w:bCs w:val="false"/>
          <w:color w:val="000000"/>
          <w:u w:val="none"/>
          <w:shd w:fill="auto" w:val="clear"/>
        </w:rPr>
        <w:t>beginning at 1 minute past the deadline</w:t>
      </w:r>
      <w:r>
        <w:rPr>
          <w:rStyle w:val="Hyperlink"/>
          <w:b w:val="false"/>
          <w:bCs w:val="false"/>
          <w:color w:val="000000"/>
          <w:u w:val="none"/>
          <w:shd w:fill="auto" w:val="clear"/>
        </w:rPr>
        <w:t xml:space="preserve">. Assignments more than 48 hours late will not be graded. </w:t>
      </w:r>
      <w:r>
        <w:rPr>
          <w:rStyle w:val="Hyperlink"/>
          <w:b w:val="false"/>
          <w:bCs w:val="false"/>
          <w:color w:val="000000"/>
          <w:u w:val="none"/>
          <w:shd w:fill="auto" w:val="clear"/>
        </w:rPr>
        <w:t>However, y</w:t>
      </w:r>
      <w:r>
        <w:rPr>
          <w:rStyle w:val="Hyperlink"/>
          <w:b w:val="false"/>
          <w:bCs w:val="false"/>
          <w:color w:val="000000"/>
          <w:u w:val="none"/>
          <w:shd w:fill="auto" w:val="clear"/>
        </w:rPr>
        <w:t xml:space="preserve">ou have 3 free 1 day extensions over the semester. The extensions will be applied automatically, and no penalties will be incurred until the 3 extensions are used up. </w:t>
      </w:r>
      <w:r>
        <w:rPr>
          <w:rStyle w:val="Hyperlink"/>
          <w:b/>
          <w:bCs/>
          <w:color w:val="000000"/>
          <w:u w:val="none"/>
          <w:shd w:fill="auto" w:val="clear"/>
        </w:rPr>
        <w:t xml:space="preserve">Note: </w:t>
      </w:r>
      <w:r>
        <w:rPr>
          <w:rStyle w:val="Hyperlink"/>
          <w:b/>
          <w:bCs/>
          <w:color w:val="000000"/>
          <w:u w:val="none"/>
          <w:shd w:fill="auto" w:val="clear"/>
        </w:rPr>
        <w:t xml:space="preserve">despite the extensions, </w:t>
      </w:r>
      <w:r>
        <w:rPr>
          <w:rStyle w:val="Hyperlink"/>
          <w:b/>
          <w:bCs/>
          <w:color w:val="000000"/>
          <w:u w:val="none"/>
          <w:shd w:fill="auto" w:val="clear"/>
        </w:rPr>
        <w:t>assignments more than 48 hours late will not be graded.</w:t>
      </w:r>
    </w:p>
    <w:p>
      <w:pPr>
        <w:pStyle w:val="Normal"/>
        <w:ind w:hanging="0" w:left="720" w:right="0"/>
        <w:jc w:val="left"/>
        <w:rPr>
          <w:rStyle w:val="Hyperlink"/>
          <w:color w:val="auto"/>
        </w:rPr>
      </w:pPr>
      <w:r>
        <w:rPr/>
      </w:r>
    </w:p>
    <w:p>
      <w:pPr>
        <w:pStyle w:val="Standard"/>
        <w:rPr/>
      </w:pPr>
      <w:r>
        <w:rPr>
          <w:b/>
          <w:bCs/>
        </w:rPr>
        <w:tab/>
        <w:t>Plagiarism Policy</w:t>
      </w:r>
      <w:r>
        <w:rPr/>
        <w:t>:</w:t>
      </w:r>
    </w:p>
    <w:p>
      <w:pPr>
        <w:pStyle w:val="Standard"/>
        <w:ind w:hanging="0" w:left="993" w:right="0"/>
        <w:rPr/>
      </w:pPr>
      <w:r>
        <w:rPr>
          <w:color w:val="000000"/>
          <w:szCs w:val="22"/>
        </w:rPr>
        <w:t xml:space="preserve">Submitting work for credit that is not your own is called plagiarism; it applies to </w:t>
      </w:r>
      <w:r>
        <w:rPr>
          <w:color w:val="000000"/>
          <w:szCs w:val="22"/>
          <w:u w:val="single"/>
        </w:rPr>
        <w:t>any</w:t>
      </w:r>
      <w:r>
        <w:rPr>
          <w:color w:val="000000"/>
          <w:szCs w:val="22"/>
        </w:rPr>
        <w:t xml:space="preserve"> graded assignment or test. Plagiarism is a violation of the UF code of conduct and can lead to academic, educational, and status sanctions, up to and including expulsion.</w:t>
      </w:r>
    </w:p>
    <w:p>
      <w:pPr>
        <w:pStyle w:val="Standard"/>
        <w:ind w:hanging="0" w:left="993" w:right="0"/>
        <w:rPr>
          <w:color w:val="000000"/>
          <w:szCs w:val="22"/>
        </w:rPr>
      </w:pPr>
      <w:r>
        <w:rPr>
          <w:color w:val="000000"/>
          <w:szCs w:val="22"/>
        </w:rPr>
      </w:r>
    </w:p>
    <w:p>
      <w:pPr>
        <w:pStyle w:val="Standard"/>
        <w:ind w:hanging="0" w:left="993" w:right="0"/>
        <w:rPr>
          <w:color w:val="000000"/>
          <w:szCs w:val="22"/>
        </w:rPr>
      </w:pPr>
      <w:r>
        <w:rPr>
          <w:color w:val="000000"/>
          <w:szCs w:val="22"/>
        </w:rPr>
        <w:t xml:space="preserve">For the purposes of this class, plagiarism includes, </w:t>
      </w:r>
      <w:r>
        <w:rPr>
          <w:color w:val="000000"/>
          <w:szCs w:val="22"/>
        </w:rPr>
        <w:t>derivations,</w:t>
      </w:r>
      <w:r>
        <w:rPr>
          <w:color w:val="000000"/>
          <w:szCs w:val="22"/>
        </w:rPr>
        <w:t xml:space="preserve"> codes, or substantial portions of a code. Blocks of code implementing identical logic can also be plagiarism even if names and ordering of the code has been changed. Plagiarism includes copying from other students, copying work done in previous years or other classes, from the internet </w:t>
      </w:r>
      <w:r>
        <w:rPr>
          <w:color w:val="000000"/>
          <w:szCs w:val="22"/>
        </w:rPr>
        <w:t xml:space="preserve">or </w:t>
      </w:r>
      <w:r>
        <w:rPr>
          <w:b/>
          <w:bCs/>
          <w:color w:val="000000"/>
          <w:szCs w:val="22"/>
        </w:rPr>
        <w:t>from AI engines</w:t>
      </w:r>
      <w:r>
        <w:rPr>
          <w:color w:val="000000"/>
          <w:szCs w:val="22"/>
        </w:rPr>
        <w:t>. Note that plagiarism applies to both the source and the receiver of code.</w:t>
      </w:r>
    </w:p>
    <w:p>
      <w:pPr>
        <w:pStyle w:val="Standard"/>
        <w:ind w:hanging="0" w:left="993" w:right="0"/>
        <w:rPr>
          <w:color w:val="000000"/>
          <w:szCs w:val="22"/>
        </w:rPr>
      </w:pPr>
      <w:r>
        <w:rPr>
          <w:color w:val="000000"/>
          <w:szCs w:val="22"/>
        </w:rPr>
      </w:r>
    </w:p>
    <w:p>
      <w:pPr>
        <w:pStyle w:val="Standard"/>
        <w:ind w:hanging="0" w:left="993" w:right="0"/>
        <w:rPr>
          <w:color w:val="000000"/>
          <w:szCs w:val="22"/>
        </w:rPr>
      </w:pPr>
      <w:r>
        <w:rPr>
          <w:color w:val="000000"/>
          <w:szCs w:val="22"/>
        </w:rPr>
        <w:t>Code fragments – for example a “for” or “if” construct – would not, in isolation, constitute plagiarism. Neither would ideas or code shared by an instructor. Nevertheless, distributing code shared with you individually to other students might constitute plagiarism. Reusing code of your own from previous assignments does not constitute plagiarism. Neither does using source codes posted by the instructors.</w:t>
      </w:r>
    </w:p>
    <w:p>
      <w:pPr>
        <w:pStyle w:val="Standard"/>
        <w:ind w:hanging="0" w:left="993" w:right="0"/>
        <w:rPr>
          <w:color w:val="000000"/>
          <w:szCs w:val="22"/>
        </w:rPr>
      </w:pPr>
      <w:r>
        <w:rPr>
          <w:color w:val="000000"/>
          <w:szCs w:val="22"/>
        </w:rPr>
      </w:r>
    </w:p>
    <w:p>
      <w:pPr>
        <w:pStyle w:val="Standard"/>
        <w:ind w:hanging="0" w:left="993" w:right="0"/>
        <w:rPr>
          <w:color w:val="000000"/>
          <w:szCs w:val="22"/>
        </w:rPr>
      </w:pPr>
      <w:r>
        <w:rPr>
          <w:color w:val="000000"/>
          <w:szCs w:val="22"/>
        </w:rPr>
        <w:t>T</w:t>
      </w:r>
      <w:r>
        <w:rPr>
          <w:color w:val="000000"/>
          <w:szCs w:val="22"/>
        </w:rPr>
        <w:t>ips t</w:t>
      </w:r>
      <w:r>
        <w:rPr>
          <w:color w:val="000000"/>
          <w:szCs w:val="22"/>
        </w:rPr>
        <w:t xml:space="preserve">o avoid </w:t>
      </w:r>
      <w:r>
        <w:rPr>
          <w:color w:val="000000"/>
          <w:szCs w:val="22"/>
        </w:rPr>
        <w:t xml:space="preserve">being reported for a possible instance of </w:t>
      </w:r>
      <w:r>
        <w:rPr>
          <w:color w:val="000000"/>
          <w:szCs w:val="22"/>
        </w:rPr>
        <w:t>plagiarism:</w:t>
      </w:r>
    </w:p>
    <w:p>
      <w:pPr>
        <w:pStyle w:val="Standard"/>
        <w:numPr>
          <w:ilvl w:val="0"/>
          <w:numId w:val="4"/>
        </w:numPr>
        <w:ind w:hanging="360" w:left="1701" w:right="0"/>
        <w:rPr>
          <w:color w:val="000000"/>
          <w:szCs w:val="22"/>
        </w:rPr>
      </w:pPr>
      <w:r>
        <w:rPr>
          <w:color w:val="000000"/>
          <w:szCs w:val="22"/>
        </w:rPr>
        <w:t xml:space="preserve">Do the coding yourself </w:t>
      </w:r>
      <w:r>
        <w:rPr>
          <w:color w:val="000000"/>
          <w:szCs w:val="22"/>
        </w:rPr>
        <w:t>not with other people or with AI systems.</w:t>
      </w:r>
    </w:p>
    <w:p>
      <w:pPr>
        <w:pStyle w:val="Standard"/>
        <w:numPr>
          <w:ilvl w:val="0"/>
          <w:numId w:val="4"/>
        </w:numPr>
        <w:ind w:hanging="360" w:left="1701" w:right="0"/>
        <w:rPr>
          <w:color w:val="000000"/>
          <w:szCs w:val="22"/>
        </w:rPr>
      </w:pPr>
      <w:r>
        <w:rPr>
          <w:color w:val="000000"/>
          <w:szCs w:val="22"/>
        </w:rPr>
        <w:t xml:space="preserve">If you do use sources – cite them </w:t>
      </w:r>
      <w:r>
        <w:rPr>
          <w:color w:val="000000"/>
          <w:szCs w:val="22"/>
        </w:rPr>
        <w:t>as</w:t>
      </w:r>
      <w:r>
        <w:rPr>
          <w:color w:val="000000"/>
          <w:szCs w:val="22"/>
        </w:rPr>
        <w:t xml:space="preserve"> notes to the submission.</w:t>
      </w:r>
    </w:p>
    <w:p>
      <w:pPr>
        <w:pStyle w:val="Standard"/>
        <w:numPr>
          <w:ilvl w:val="0"/>
          <w:numId w:val="0"/>
        </w:numPr>
        <w:ind w:hanging="0" w:left="1701" w:right="0"/>
        <w:rPr>
          <w:color w:val="000000"/>
          <w:szCs w:val="22"/>
        </w:rPr>
      </w:pPr>
      <w:r>
        <w:rPr>
          <w:color w:val="000000"/>
          <w:szCs w:val="22"/>
        </w:rPr>
        <w:t>e.g. “lines 11-13 copied from https://stackoverflow.com/questions/….”</w:t>
      </w:r>
    </w:p>
    <w:p>
      <w:pPr>
        <w:pStyle w:val="Standard"/>
        <w:numPr>
          <w:ilvl w:val="0"/>
          <w:numId w:val="0"/>
        </w:numPr>
        <w:ind w:hanging="0" w:left="1701" w:right="0"/>
        <w:rPr>
          <w:color w:val="000000"/>
          <w:szCs w:val="22"/>
        </w:rPr>
      </w:pPr>
      <w:r>
        <w:rPr>
          <w:color w:val="000000"/>
          <w:szCs w:val="22"/>
        </w:rPr>
        <w:t>or “idea for lines 11-13 found at https://stackexchange.com/...”</w:t>
      </w:r>
    </w:p>
    <w:p>
      <w:pPr>
        <w:pStyle w:val="Standard"/>
        <w:numPr>
          <w:ilvl w:val="0"/>
          <w:numId w:val="4"/>
        </w:numPr>
        <w:ind w:hanging="360" w:left="1701" w:right="0"/>
        <w:rPr/>
      </w:pPr>
      <w:r>
        <w:rPr>
          <w:color w:val="000000"/>
          <w:szCs w:val="22"/>
        </w:rPr>
        <w:t xml:space="preserve">Its OK to get help; if an instructor shows you something it </w:t>
      </w:r>
      <w:r>
        <w:rPr>
          <w:color w:val="000000"/>
          <w:szCs w:val="22"/>
        </w:rPr>
        <w:t>is</w:t>
      </w:r>
      <w:r>
        <w:rPr>
          <w:color w:val="000000"/>
          <w:szCs w:val="22"/>
        </w:rPr>
        <w:t xml:space="preserve"> not plagiarism if </w:t>
      </w:r>
      <w:r>
        <w:rPr>
          <w:color w:val="000000"/>
          <w:szCs w:val="22"/>
          <w:u w:val="none"/>
        </w:rPr>
        <w:t>you</w:t>
      </w:r>
      <w:r>
        <w:rPr>
          <w:color w:val="000000"/>
          <w:szCs w:val="22"/>
        </w:rPr>
        <w:t xml:space="preserve"> use the idea.</w:t>
      </w:r>
    </w:p>
    <w:p>
      <w:pPr>
        <w:pStyle w:val="Standard"/>
        <w:numPr>
          <w:ilvl w:val="0"/>
          <w:numId w:val="4"/>
        </w:numPr>
        <w:ind w:hanging="360" w:left="1701" w:right="0"/>
        <w:rPr>
          <w:color w:val="000000"/>
          <w:szCs w:val="22"/>
        </w:rPr>
      </w:pPr>
      <w:r>
        <w:rPr>
          <w:color w:val="000000"/>
          <w:szCs w:val="22"/>
        </w:rPr>
        <w:t>If you distribute copies of code, it can be considered plagiarism.</w:t>
      </w:r>
    </w:p>
    <w:p>
      <w:pPr>
        <w:pStyle w:val="Standard"/>
        <w:numPr>
          <w:ilvl w:val="0"/>
          <w:numId w:val="4"/>
        </w:numPr>
        <w:ind w:hanging="360" w:left="1701" w:right="0"/>
        <w:rPr>
          <w:color w:val="000000"/>
          <w:szCs w:val="22"/>
        </w:rPr>
      </w:pPr>
      <w:r>
        <w:rPr>
          <w:color w:val="000000"/>
          <w:szCs w:val="22"/>
        </w:rPr>
        <w:t xml:space="preserve">You can discuss problems </w:t>
      </w:r>
      <w:r>
        <w:rPr>
          <w:color w:val="000000"/>
          <w:szCs w:val="22"/>
        </w:rPr>
        <w:t>with others</w:t>
      </w:r>
      <w:r>
        <w:rPr>
          <w:color w:val="000000"/>
          <w:szCs w:val="22"/>
        </w:rPr>
        <w:t>, but you should write code</w:t>
      </w:r>
      <w:r>
        <w:rPr>
          <w:color w:val="000000"/>
          <w:szCs w:val="22"/>
        </w:rPr>
        <w:t>s</w:t>
      </w:r>
      <w:r>
        <w:rPr>
          <w:color w:val="000000"/>
          <w:szCs w:val="22"/>
        </w:rPr>
        <w:t xml:space="preserve"> </w:t>
      </w:r>
      <w:r>
        <w:rPr>
          <w:color w:val="000000"/>
          <w:szCs w:val="22"/>
        </w:rPr>
        <w:t>alone.</w:t>
      </w:r>
    </w:p>
    <w:p>
      <w:pPr>
        <w:pStyle w:val="Standard"/>
        <w:numPr>
          <w:ilvl w:val="0"/>
          <w:numId w:val="4"/>
        </w:numPr>
        <w:ind w:hanging="360" w:left="1701" w:right="0"/>
        <w:rPr>
          <w:color w:val="000000"/>
          <w:szCs w:val="22"/>
        </w:rPr>
      </w:pPr>
      <w:r>
        <w:rPr>
          <w:color w:val="000000"/>
          <w:szCs w:val="22"/>
        </w:rPr>
        <w:t>If in doubt ask.</w:t>
      </w:r>
    </w:p>
    <w:p>
      <w:pPr>
        <w:pStyle w:val="Standard"/>
        <w:ind w:hanging="360" w:left="1701" w:right="0"/>
        <w:rPr>
          <w:color w:val="000000"/>
          <w:szCs w:val="22"/>
        </w:rPr>
      </w:pPr>
      <w:r>
        <w:rPr>
          <w:color w:val="000000"/>
          <w:szCs w:val="22"/>
        </w:rPr>
      </w:r>
    </w:p>
    <w:p>
      <w:pPr>
        <w:pStyle w:val="Standard"/>
        <w:widowControl/>
        <w:suppressAutoHyphens w:val="true"/>
        <w:bidi w:val="0"/>
        <w:spacing w:before="0" w:after="0"/>
        <w:ind w:hanging="0" w:left="994" w:right="0"/>
        <w:jc w:val="left"/>
        <w:textAlignment w:val="baseline"/>
        <w:rPr>
          <w:color w:val="000000"/>
          <w:szCs w:val="22"/>
        </w:rPr>
      </w:pPr>
      <w:r>
        <w:rPr>
          <w:color w:val="000000"/>
          <w:szCs w:val="22"/>
        </w:rPr>
        <w:t>Plagiarism of any kind is ultimately self defeating. Although use of AI tools and other forms of academic misconduct may seem like an easy solution to a pressing deadline, you will miss the instruction you need from the assignments. This can cost you dearly in exams, where these aids will not be available.</w:t>
      </w:r>
    </w:p>
    <w:p>
      <w:pPr>
        <w:pStyle w:val="Standard"/>
        <w:numPr>
          <w:ilvl w:val="0"/>
          <w:numId w:val="0"/>
        </w:numPr>
        <w:ind w:hanging="0" w:left="1701" w:right="0"/>
        <w:rPr>
          <w:b/>
          <w:i/>
          <w:i/>
          <w:color w:val="000000"/>
          <w:szCs w:val="22"/>
        </w:rPr>
      </w:pPr>
      <w:r>
        <w:rPr>
          <w:b/>
          <w:i/>
          <w:color w:val="000000"/>
          <w:szCs w:val="22"/>
        </w:rPr>
      </w:r>
    </w:p>
    <w:p>
      <w:pPr>
        <w:pStyle w:val="Standard"/>
        <w:numPr>
          <w:ilvl w:val="0"/>
          <w:numId w:val="0"/>
        </w:numPr>
        <w:ind w:hanging="0" w:left="0" w:right="0"/>
        <w:rPr>
          <w:b/>
          <w:i/>
          <w:i/>
        </w:rPr>
      </w:pPr>
      <w:r>
        <w:rPr>
          <w:b/>
          <w:i/>
        </w:rPr>
        <w:t>Evaluation of Grades</w:t>
      </w:r>
    </w:p>
    <w:tbl>
      <w:tblPr>
        <w:tblW w:w="5395" w:type="dxa"/>
        <w:jc w:val="center"/>
        <w:tblInd w:w="0" w:type="dxa"/>
        <w:tblLayout w:type="fixed"/>
        <w:tblCellMar>
          <w:top w:w="0" w:type="dxa"/>
          <w:left w:w="108" w:type="dxa"/>
          <w:bottom w:w="0" w:type="dxa"/>
          <w:right w:w="108" w:type="dxa"/>
        </w:tblCellMar>
      </w:tblPr>
      <w:tblGrid>
        <w:gridCol w:w="2425"/>
        <w:gridCol w:w="2970"/>
      </w:tblGrid>
      <w:tr>
        <w:trPr/>
        <w:tc>
          <w:tcPr>
            <w:tcW w:w="2425" w:type="dxa"/>
            <w:tcBorders>
              <w:top w:val="single" w:sz="4" w:space="0" w:color="000000"/>
              <w:left w:val="single" w:sz="4" w:space="0" w:color="000000"/>
              <w:bottom w:val="single" w:sz="4" w:space="0" w:color="000000"/>
              <w:right w:val="single" w:sz="4" w:space="0" w:color="000000"/>
            </w:tcBorders>
            <w:shd w:fill="BFBFBF" w:val="clear"/>
          </w:tcPr>
          <w:p>
            <w:pPr>
              <w:pStyle w:val="Normal"/>
              <w:widowControl/>
              <w:tabs>
                <w:tab w:val="clear" w:pos="720"/>
                <w:tab w:val="right" w:pos="2209" w:leader="none"/>
              </w:tabs>
              <w:spacing w:before="0" w:after="0"/>
              <w:jc w:val="center"/>
              <w:rPr>
                <w:rFonts w:eastAsia="Times New Roman" w:cs="Times New Roman"/>
                <w:b/>
                <w:kern w:val="0"/>
                <w:lang w:val="en-US" w:eastAsia="en-US" w:bidi="ar-SA"/>
              </w:rPr>
            </w:pPr>
            <w:r>
              <w:rPr>
                <w:rFonts w:eastAsia="Times New Roman" w:cs="Times New Roman"/>
                <w:b/>
                <w:kern w:val="0"/>
                <w:lang w:val="en-US" w:eastAsia="en-US" w:bidi="ar-SA"/>
              </w:rPr>
              <w:t>Assignment</w:t>
            </w:r>
          </w:p>
        </w:tc>
        <w:tc>
          <w:tcPr>
            <w:tcW w:w="2970" w:type="dxa"/>
            <w:tcBorders>
              <w:top w:val="single" w:sz="4" w:space="0" w:color="000000"/>
              <w:left w:val="single" w:sz="4" w:space="0" w:color="000000"/>
              <w:bottom w:val="single" w:sz="4" w:space="0" w:color="000000"/>
              <w:right w:val="single" w:sz="4" w:space="0" w:color="000000"/>
            </w:tcBorders>
            <w:shd w:fill="BFBFBF" w:val="clear"/>
          </w:tcPr>
          <w:p>
            <w:pPr>
              <w:pStyle w:val="Normal"/>
              <w:widowControl/>
              <w:spacing w:before="0" w:after="0"/>
              <w:jc w:val="center"/>
              <w:rPr>
                <w:rFonts w:eastAsia="Times New Roman" w:cs="Times New Roman"/>
                <w:b/>
                <w:kern w:val="0"/>
                <w:lang w:val="en-US" w:eastAsia="en-US" w:bidi="ar-SA"/>
              </w:rPr>
            </w:pPr>
            <w:r>
              <w:rPr>
                <w:rFonts w:eastAsia="Times New Roman" w:cs="Times New Roman"/>
                <w:b/>
                <w:kern w:val="0"/>
                <w:lang w:val="en-US" w:eastAsia="en-US" w:bidi="ar-SA"/>
              </w:rPr>
              <w:t>Percentage of Final Grade</w:t>
            </w:r>
          </w:p>
        </w:tc>
      </w:tr>
      <w:tr>
        <w:trPr/>
        <w:tc>
          <w:tcPr>
            <w:tcW w:w="2425" w:type="dxa"/>
            <w:tcBorders>
              <w:top w:val="single" w:sz="4" w:space="0" w:color="000000"/>
              <w:left w:val="single" w:sz="4" w:space="0" w:color="000000"/>
              <w:bottom w:val="single" w:sz="4" w:space="0" w:color="000000"/>
              <w:right w:val="single" w:sz="4" w:space="0" w:color="000000"/>
            </w:tcBorders>
          </w:tcPr>
          <w:p>
            <w:pPr>
              <w:pStyle w:val="Normal"/>
              <w:widowControl/>
              <w:spacing w:before="0" w:after="0"/>
              <w:jc w:val="center"/>
              <w:rPr>
                <w:rFonts w:eastAsia="Times New Roman" w:cs="Times New Roman"/>
                <w:kern w:val="0"/>
                <w:lang w:val="en-US" w:eastAsia="en-US" w:bidi="ar-SA"/>
              </w:rPr>
            </w:pPr>
            <w:r>
              <w:rPr>
                <w:rFonts w:eastAsia="Times New Roman" w:cs="Times New Roman"/>
                <w:kern w:val="0"/>
                <w:lang w:val="en-US" w:eastAsia="en-US" w:bidi="ar-SA"/>
              </w:rPr>
              <w:t>Homework</w:t>
            </w:r>
          </w:p>
        </w:tc>
        <w:tc>
          <w:tcPr>
            <w:tcW w:w="2970" w:type="dxa"/>
            <w:tcBorders>
              <w:top w:val="single" w:sz="4" w:space="0" w:color="000000"/>
              <w:left w:val="single" w:sz="4" w:space="0" w:color="000000"/>
              <w:bottom w:val="single" w:sz="4" w:space="0" w:color="000000"/>
              <w:right w:val="single" w:sz="4" w:space="0" w:color="000000"/>
            </w:tcBorders>
          </w:tcPr>
          <w:p>
            <w:pPr>
              <w:pStyle w:val="Normal"/>
              <w:widowControl/>
              <w:spacing w:before="0" w:after="0"/>
              <w:jc w:val="center"/>
              <w:rPr>
                <w:rFonts w:eastAsia="Times New Roman" w:cs="Times New Roman"/>
                <w:kern w:val="0"/>
                <w:lang w:val="en-US" w:eastAsia="en-US" w:bidi="ar-SA"/>
              </w:rPr>
            </w:pPr>
            <w:r>
              <w:rPr>
                <w:rFonts w:eastAsia="Times New Roman" w:cs="Times New Roman"/>
                <w:kern w:val="0"/>
                <w:lang w:val="en-US" w:eastAsia="en-US" w:bidi="ar-SA"/>
              </w:rPr>
              <w:t>2</w:t>
            </w:r>
            <w:r>
              <w:rPr>
                <w:rFonts w:eastAsia="Times New Roman" w:cs="Times New Roman"/>
                <w:kern w:val="0"/>
                <w:lang w:val="en-US" w:eastAsia="en-US" w:bidi="ar-SA"/>
              </w:rPr>
              <w:t>0</w:t>
            </w:r>
            <w:r>
              <w:rPr>
                <w:rFonts w:eastAsia="Times New Roman" w:cs="Times New Roman"/>
                <w:kern w:val="0"/>
                <w:lang w:val="en-US" w:eastAsia="en-US" w:bidi="ar-SA"/>
              </w:rPr>
              <w:t>%</w:t>
            </w:r>
          </w:p>
        </w:tc>
      </w:tr>
      <w:tr>
        <w:trPr/>
        <w:tc>
          <w:tcPr>
            <w:tcW w:w="2425" w:type="dxa"/>
            <w:tcBorders>
              <w:top w:val="single" w:sz="4" w:space="0" w:color="000000"/>
              <w:left w:val="single" w:sz="4" w:space="0" w:color="000000"/>
              <w:bottom w:val="single" w:sz="4" w:space="0" w:color="000000"/>
              <w:right w:val="single" w:sz="4" w:space="0" w:color="000000"/>
            </w:tcBorders>
          </w:tcPr>
          <w:p>
            <w:pPr>
              <w:pStyle w:val="Normal"/>
              <w:widowControl/>
              <w:spacing w:before="0" w:after="0"/>
              <w:jc w:val="center"/>
              <w:rPr>
                <w:rFonts w:eastAsia="Times New Roman" w:cs="Times New Roman"/>
                <w:kern w:val="0"/>
                <w:lang w:val="en-US" w:eastAsia="en-US" w:bidi="ar-SA"/>
              </w:rPr>
            </w:pPr>
            <w:r>
              <w:rPr>
                <w:rFonts w:eastAsia="Times New Roman" w:cs="Times New Roman"/>
                <w:kern w:val="0"/>
                <w:lang w:val="en-US" w:eastAsia="en-US" w:bidi="ar-SA"/>
              </w:rPr>
              <w:t>Exams (</w:t>
            </w:r>
            <w:r>
              <w:rPr>
                <w:rFonts w:eastAsia="Times New Roman" w:cs="Times New Roman"/>
                <w:kern w:val="0"/>
                <w:lang w:val="en-US" w:eastAsia="en-US" w:bidi="ar-SA"/>
              </w:rPr>
              <w:t>4</w:t>
            </w:r>
            <w:r>
              <w:rPr>
                <w:rFonts w:eastAsia="Times New Roman" w:cs="Times New Roman"/>
                <w:kern w:val="0"/>
                <w:lang w:val="en-US" w:eastAsia="en-US" w:bidi="ar-SA"/>
              </w:rPr>
              <w:t>)</w:t>
            </w:r>
          </w:p>
        </w:tc>
        <w:tc>
          <w:tcPr>
            <w:tcW w:w="2970" w:type="dxa"/>
            <w:tcBorders>
              <w:top w:val="single" w:sz="4" w:space="0" w:color="000000"/>
              <w:left w:val="single" w:sz="4" w:space="0" w:color="000000"/>
              <w:bottom w:val="single" w:sz="4" w:space="0" w:color="000000"/>
              <w:right w:val="single" w:sz="4" w:space="0" w:color="000000"/>
            </w:tcBorders>
          </w:tcPr>
          <w:p>
            <w:pPr>
              <w:pStyle w:val="Normal"/>
              <w:widowControl/>
              <w:spacing w:before="0" w:after="0"/>
              <w:jc w:val="center"/>
              <w:rPr>
                <w:rFonts w:eastAsia="Times New Roman" w:cs="Times New Roman"/>
                <w:kern w:val="0"/>
                <w:lang w:val="en-US" w:eastAsia="en-US" w:bidi="ar-SA"/>
              </w:rPr>
            </w:pPr>
            <w:r>
              <w:rPr>
                <w:rFonts w:eastAsia="Times New Roman" w:cs="Times New Roman"/>
                <w:kern w:val="0"/>
                <w:lang w:val="en-US" w:eastAsia="en-US" w:bidi="ar-SA"/>
              </w:rPr>
              <w:t>8</w:t>
            </w:r>
            <w:r>
              <w:rPr>
                <w:rFonts w:eastAsia="Times New Roman" w:cs="Times New Roman"/>
                <w:kern w:val="0"/>
                <w:lang w:val="en-US" w:eastAsia="en-US" w:bidi="ar-SA"/>
              </w:rPr>
              <w:t>0</w:t>
            </w:r>
            <w:r>
              <w:rPr>
                <w:rFonts w:eastAsia="Times New Roman" w:cs="Times New Roman"/>
                <w:kern w:val="0"/>
                <w:lang w:val="en-US" w:eastAsia="en-US" w:bidi="ar-SA"/>
              </w:rPr>
              <w:t>%</w:t>
            </w:r>
          </w:p>
        </w:tc>
      </w:tr>
    </w:tbl>
    <w:p>
      <w:pPr>
        <w:pStyle w:val="Normal"/>
        <w:ind w:firstLine="720" w:left="720" w:right="0"/>
        <w:rPr/>
      </w:pPr>
      <w:r>
        <w:rPr/>
        <w:tab/>
        <w:tab/>
      </w:r>
    </w:p>
    <w:p>
      <w:pPr>
        <w:pStyle w:val="Normal"/>
        <w:ind w:hanging="0" w:left="2160" w:right="0"/>
        <w:rPr/>
      </w:pPr>
      <w:r>
        <w:rPr/>
      </w:r>
    </w:p>
    <w:p>
      <w:pPr>
        <w:pStyle w:val="Normal"/>
        <w:spacing w:before="0" w:after="120"/>
        <w:rPr>
          <w:b/>
          <w:i/>
          <w:i/>
        </w:rPr>
      </w:pPr>
      <w:r>
        <w:rPr>
          <w:b/>
          <w:i/>
        </w:rPr>
        <w:t>Grading Policy</w:t>
      </w:r>
    </w:p>
    <w:p>
      <w:pPr>
        <w:pStyle w:val="Normal"/>
        <w:rPr/>
      </w:pPr>
      <w:r>
        <w:rPr/>
        <w:t>The grading scale for the course will be as follows:</w:t>
      </w:r>
    </w:p>
    <w:p>
      <w:pPr>
        <w:pStyle w:val="Normal"/>
        <w:rPr/>
      </w:pPr>
      <w:r>
        <w:rPr/>
      </w:r>
      <w:r>
        <mc:AlternateContent>
          <mc:Choice Requires="wps">
            <w:drawing>
              <wp:anchor behindDoc="0" distT="0" distB="0" distL="114300" distR="114300" simplePos="0" locked="0" layoutInCell="0" allowOverlap="1" relativeHeight="2">
                <wp:simplePos x="0" y="0"/>
                <wp:positionH relativeFrom="page">
                  <wp:align>center</wp:align>
                </wp:positionH>
                <wp:positionV relativeFrom="paragraph">
                  <wp:posOffset>76835</wp:posOffset>
                </wp:positionV>
                <wp:extent cx="3025775" cy="2565400"/>
                <wp:effectExtent l="0" t="0" r="0" b="0"/>
                <wp:wrapSquare wrapText="bothSides"/>
                <wp:docPr id="1" name="Frame1"/>
                <a:graphic xmlns:a="http://schemas.openxmlformats.org/drawingml/2006/main">
                  <a:graphicData uri="http://schemas.microsoft.com/office/word/2010/wordprocessingShape">
                    <wps:wsp>
                      <wps:cNvSpPr txBox="1"/>
                      <wps:spPr>
                        <a:xfrm>
                          <a:off x="0" y="0"/>
                          <a:ext cx="3025775" cy="2565400"/>
                        </a:xfrm>
                        <a:prstGeom prst="rect"/>
                        <a:solidFill>
                          <a:srgbClr val="FFFFFF">
                            <a:alpha val="0"/>
                          </a:srgbClr>
                        </a:solidFill>
                      </wps:spPr>
                      <wps:txbx>
                        <w:txbxContent>
                          <w:tbl>
                            <w:tblPr>
                              <w:tblW w:w="4765" w:type="dxa"/>
                              <w:jc w:val="center"/>
                              <w:tblInd w:w="0" w:type="dxa"/>
                              <w:tblLayout w:type="fixed"/>
                              <w:tblCellMar>
                                <w:top w:w="0" w:type="dxa"/>
                                <w:left w:w="108" w:type="dxa"/>
                                <w:bottom w:w="0" w:type="dxa"/>
                                <w:right w:w="108" w:type="dxa"/>
                              </w:tblCellMar>
                            </w:tblPr>
                            <w:tblGrid>
                              <w:gridCol w:w="1614"/>
                              <w:gridCol w:w="1261"/>
                              <w:gridCol w:w="1890"/>
                            </w:tblGrid>
                            <w:tr>
                              <w:trPr>
                                <w:trHeight w:val="98" w:hRule="atLeast"/>
                              </w:trPr>
                              <w:tc>
                                <w:tcPr>
                                  <w:tcW w:w="1614" w:type="dxa"/>
                                  <w:tcBorders>
                                    <w:top w:val="single" w:sz="4" w:space="0" w:color="000000"/>
                                    <w:left w:val="single" w:sz="4" w:space="0" w:color="000000"/>
                                    <w:bottom w:val="single" w:sz="4" w:space="0" w:color="000000"/>
                                    <w:right w:val="single" w:sz="4" w:space="0" w:color="000000"/>
                                  </w:tcBorders>
                                  <w:shd w:fill="BFBFBF" w:val="clear"/>
                                  <w:vAlign w:val="center"/>
                                </w:tcPr>
                                <w:p>
                                  <w:pPr>
                                    <w:pStyle w:val="Default"/>
                                    <w:widowControl w:val="false"/>
                                    <w:jc w:val="center"/>
                                    <w:rPr>
                                      <w:rFonts w:ascii="Cambria" w:hAnsi="Cambria"/>
                                      <w:b/>
                                      <w:bCs/>
                                      <w:color w:val="auto"/>
                                      <w:sz w:val="22"/>
                                      <w:szCs w:val="22"/>
                                    </w:rPr>
                                  </w:pPr>
                                  <w:r>
                                    <w:rPr>
                                      <w:rFonts w:ascii="Cambria" w:hAnsi="Cambria"/>
                                      <w:b/>
                                      <w:bCs/>
                                      <w:color w:val="auto"/>
                                      <w:sz w:val="22"/>
                                      <w:szCs w:val="22"/>
                                    </w:rPr>
                                    <w:t>Percent</w:t>
                                  </w:r>
                                </w:p>
                              </w:tc>
                              <w:tc>
                                <w:tcPr>
                                  <w:tcW w:w="1261" w:type="dxa"/>
                                  <w:tcBorders>
                                    <w:top w:val="single" w:sz="4" w:space="0" w:color="000000"/>
                                    <w:left w:val="single" w:sz="4" w:space="0" w:color="000000"/>
                                    <w:bottom w:val="single" w:sz="4" w:space="0" w:color="000000"/>
                                    <w:right w:val="single" w:sz="4" w:space="0" w:color="000000"/>
                                  </w:tcBorders>
                                  <w:shd w:fill="BFBFBF" w:val="clear"/>
                                  <w:vAlign w:val="center"/>
                                </w:tcPr>
                                <w:p>
                                  <w:pPr>
                                    <w:pStyle w:val="Default"/>
                                    <w:widowControl w:val="false"/>
                                    <w:jc w:val="center"/>
                                    <w:rPr>
                                      <w:rFonts w:ascii="Cambria" w:hAnsi="Cambria"/>
                                      <w:b/>
                                      <w:bCs/>
                                      <w:color w:val="auto"/>
                                      <w:sz w:val="22"/>
                                      <w:szCs w:val="22"/>
                                    </w:rPr>
                                  </w:pPr>
                                  <w:r>
                                    <w:rPr>
                                      <w:rFonts w:ascii="Cambria" w:hAnsi="Cambria"/>
                                      <w:b/>
                                      <w:bCs/>
                                      <w:color w:val="auto"/>
                                      <w:sz w:val="22"/>
                                      <w:szCs w:val="22"/>
                                    </w:rPr>
                                    <w:t>Grade</w:t>
                                  </w:r>
                                </w:p>
                              </w:tc>
                              <w:tc>
                                <w:tcPr>
                                  <w:tcW w:w="1890" w:type="dxa"/>
                                  <w:tcBorders>
                                    <w:top w:val="single" w:sz="4" w:space="0" w:color="000000"/>
                                    <w:left w:val="single" w:sz="4" w:space="0" w:color="000000"/>
                                    <w:bottom w:val="single" w:sz="4" w:space="0" w:color="000000"/>
                                    <w:right w:val="single" w:sz="4" w:space="0" w:color="000000"/>
                                  </w:tcBorders>
                                  <w:shd w:fill="BFBFBF" w:val="clear"/>
                                  <w:vAlign w:val="center"/>
                                </w:tcPr>
                                <w:p>
                                  <w:pPr>
                                    <w:pStyle w:val="Default"/>
                                    <w:widowControl w:val="false"/>
                                    <w:jc w:val="center"/>
                                    <w:rPr>
                                      <w:rFonts w:ascii="Cambria" w:hAnsi="Cambria"/>
                                      <w:b/>
                                      <w:bCs/>
                                      <w:color w:val="auto"/>
                                      <w:sz w:val="22"/>
                                      <w:szCs w:val="22"/>
                                    </w:rPr>
                                  </w:pPr>
                                  <w:r>
                                    <w:rPr>
                                      <w:rFonts w:ascii="Cambria" w:hAnsi="Cambria"/>
                                      <w:b/>
                                      <w:bCs/>
                                      <w:color w:val="auto"/>
                                      <w:sz w:val="22"/>
                                      <w:szCs w:val="22"/>
                                    </w:rPr>
                                    <w:t>Grade Points</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90-100</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A</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4.00</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85-89.9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A-</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3.67</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80-84.9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B+</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3.33</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75-79.9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B</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3.00</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70-74.9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B-</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2.67</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65-69.9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C+</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2.33</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60-64.9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C</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2.00</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55-59.9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C-</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1.67</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50-54.9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D+</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1.33</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45-49.9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D</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1.00</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40-44.9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D-</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0.67</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0-39.9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E</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0.00</w:t>
                                  </w:r>
                                </w:p>
                              </w:tc>
                            </w:tr>
                          </w:tbl>
                        </w:txbxContent>
                      </wps:txbx>
                      <wps:bodyPr anchor="t" lIns="0" tIns="0" rIns="0" bIns="0">
                        <a:noAutofit/>
                      </wps:bodyPr>
                    </wps:wsp>
                  </a:graphicData>
                </a:graphic>
              </wp:anchor>
            </w:drawing>
          </mc:Choice>
          <mc:Fallback>
            <w:pict>
              <v:rect style="position:absolute;rotation:-0;width:238.25pt;height:202pt;mso-wrap-distance-left:9pt;mso-wrap-distance-right:9pt;mso-wrap-distance-top:0pt;mso-wrap-distance-bottom:0pt;margin-top:6.05pt;mso-position-vertical-relative:text;margin-left:186.9pt;mso-position-horizontal:center;mso-position-horizontal-relative:page">
                <v:textbox inset="0in,0in,0in,0in">
                  <w:txbxContent>
                    <w:tbl>
                      <w:tblPr>
                        <w:tblW w:w="4765" w:type="dxa"/>
                        <w:jc w:val="center"/>
                        <w:tblInd w:w="0" w:type="dxa"/>
                        <w:tblLayout w:type="fixed"/>
                        <w:tblCellMar>
                          <w:top w:w="0" w:type="dxa"/>
                          <w:left w:w="108" w:type="dxa"/>
                          <w:bottom w:w="0" w:type="dxa"/>
                          <w:right w:w="108" w:type="dxa"/>
                        </w:tblCellMar>
                      </w:tblPr>
                      <w:tblGrid>
                        <w:gridCol w:w="1614"/>
                        <w:gridCol w:w="1261"/>
                        <w:gridCol w:w="1890"/>
                      </w:tblGrid>
                      <w:tr>
                        <w:trPr>
                          <w:trHeight w:val="98" w:hRule="atLeast"/>
                        </w:trPr>
                        <w:tc>
                          <w:tcPr>
                            <w:tcW w:w="1614" w:type="dxa"/>
                            <w:tcBorders>
                              <w:top w:val="single" w:sz="4" w:space="0" w:color="000000"/>
                              <w:left w:val="single" w:sz="4" w:space="0" w:color="000000"/>
                              <w:bottom w:val="single" w:sz="4" w:space="0" w:color="000000"/>
                              <w:right w:val="single" w:sz="4" w:space="0" w:color="000000"/>
                            </w:tcBorders>
                            <w:shd w:fill="BFBFBF" w:val="clear"/>
                            <w:vAlign w:val="center"/>
                          </w:tcPr>
                          <w:p>
                            <w:pPr>
                              <w:pStyle w:val="Default"/>
                              <w:widowControl w:val="false"/>
                              <w:jc w:val="center"/>
                              <w:rPr>
                                <w:rFonts w:ascii="Cambria" w:hAnsi="Cambria"/>
                                <w:b/>
                                <w:bCs/>
                                <w:color w:val="auto"/>
                                <w:sz w:val="22"/>
                                <w:szCs w:val="22"/>
                              </w:rPr>
                            </w:pPr>
                            <w:r>
                              <w:rPr>
                                <w:rFonts w:ascii="Cambria" w:hAnsi="Cambria"/>
                                <w:b/>
                                <w:bCs/>
                                <w:color w:val="auto"/>
                                <w:sz w:val="22"/>
                                <w:szCs w:val="22"/>
                              </w:rPr>
                              <w:t>Percent</w:t>
                            </w:r>
                          </w:p>
                        </w:tc>
                        <w:tc>
                          <w:tcPr>
                            <w:tcW w:w="1261" w:type="dxa"/>
                            <w:tcBorders>
                              <w:top w:val="single" w:sz="4" w:space="0" w:color="000000"/>
                              <w:left w:val="single" w:sz="4" w:space="0" w:color="000000"/>
                              <w:bottom w:val="single" w:sz="4" w:space="0" w:color="000000"/>
                              <w:right w:val="single" w:sz="4" w:space="0" w:color="000000"/>
                            </w:tcBorders>
                            <w:shd w:fill="BFBFBF" w:val="clear"/>
                            <w:vAlign w:val="center"/>
                          </w:tcPr>
                          <w:p>
                            <w:pPr>
                              <w:pStyle w:val="Default"/>
                              <w:widowControl w:val="false"/>
                              <w:jc w:val="center"/>
                              <w:rPr>
                                <w:rFonts w:ascii="Cambria" w:hAnsi="Cambria"/>
                                <w:b/>
                                <w:bCs/>
                                <w:color w:val="auto"/>
                                <w:sz w:val="22"/>
                                <w:szCs w:val="22"/>
                              </w:rPr>
                            </w:pPr>
                            <w:r>
                              <w:rPr>
                                <w:rFonts w:ascii="Cambria" w:hAnsi="Cambria"/>
                                <w:b/>
                                <w:bCs/>
                                <w:color w:val="auto"/>
                                <w:sz w:val="22"/>
                                <w:szCs w:val="22"/>
                              </w:rPr>
                              <w:t>Grade</w:t>
                            </w:r>
                          </w:p>
                        </w:tc>
                        <w:tc>
                          <w:tcPr>
                            <w:tcW w:w="1890" w:type="dxa"/>
                            <w:tcBorders>
                              <w:top w:val="single" w:sz="4" w:space="0" w:color="000000"/>
                              <w:left w:val="single" w:sz="4" w:space="0" w:color="000000"/>
                              <w:bottom w:val="single" w:sz="4" w:space="0" w:color="000000"/>
                              <w:right w:val="single" w:sz="4" w:space="0" w:color="000000"/>
                            </w:tcBorders>
                            <w:shd w:fill="BFBFBF" w:val="clear"/>
                            <w:vAlign w:val="center"/>
                          </w:tcPr>
                          <w:p>
                            <w:pPr>
                              <w:pStyle w:val="Default"/>
                              <w:widowControl w:val="false"/>
                              <w:jc w:val="center"/>
                              <w:rPr>
                                <w:rFonts w:ascii="Cambria" w:hAnsi="Cambria"/>
                                <w:b/>
                                <w:bCs/>
                                <w:color w:val="auto"/>
                                <w:sz w:val="22"/>
                                <w:szCs w:val="22"/>
                              </w:rPr>
                            </w:pPr>
                            <w:r>
                              <w:rPr>
                                <w:rFonts w:ascii="Cambria" w:hAnsi="Cambria"/>
                                <w:b/>
                                <w:bCs/>
                                <w:color w:val="auto"/>
                                <w:sz w:val="22"/>
                                <w:szCs w:val="22"/>
                              </w:rPr>
                              <w:t>Grade Points</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90-100</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A</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4.00</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85-89.9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A-</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3.67</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80-84.9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B+</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3.33</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75-79.9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B</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3.00</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70-74.9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B-</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2.67</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65-69.9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C+</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2.33</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60-64.9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C</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2.00</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55-59.9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C-</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1.67</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50-54.9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D+</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1.33</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45-49.9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D</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1.00</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40-44.9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D-</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0.67</w:t>
                            </w:r>
                          </w:p>
                        </w:tc>
                      </w:tr>
                      <w:tr>
                        <w:trPr>
                          <w:trHeight w:val="100" w:hRule="atLeast"/>
                        </w:trPr>
                        <w:tc>
                          <w:tcPr>
                            <w:tcW w:w="1614" w:type="dxa"/>
                            <w:tcBorders>
                              <w:top w:val="single" w:sz="4" w:space="0" w:color="000000"/>
                              <w:left w:val="single" w:sz="4" w:space="0" w:color="000000"/>
                              <w:bottom w:val="single" w:sz="4" w:space="0" w:color="000000"/>
                              <w:right w:val="single" w:sz="4" w:space="0" w:color="000000"/>
                            </w:tcBorders>
                          </w:tcPr>
                          <w:p>
                            <w:pPr>
                              <w:pStyle w:val="Default"/>
                              <w:widowControl w:val="false"/>
                              <w:tabs>
                                <w:tab w:val="clear" w:pos="720"/>
                                <w:tab w:val="left" w:pos="171" w:leader="none"/>
                                <w:tab w:val="left" w:pos="1443" w:leader="none"/>
                              </w:tabs>
                              <w:jc w:val="center"/>
                              <w:rPr>
                                <w:rFonts w:ascii="Cambria" w:hAnsi="Cambria"/>
                                <w:color w:val="auto"/>
                                <w:sz w:val="22"/>
                                <w:szCs w:val="22"/>
                              </w:rPr>
                            </w:pPr>
                            <w:r>
                              <w:rPr>
                                <w:rFonts w:ascii="Cambria" w:hAnsi="Cambria"/>
                                <w:color w:val="auto"/>
                                <w:sz w:val="22"/>
                                <w:szCs w:val="22"/>
                              </w:rPr>
                              <w:t>0-39.9</w:t>
                            </w:r>
                          </w:p>
                        </w:tc>
                        <w:tc>
                          <w:tcPr>
                            <w:tcW w:w="1261"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E</w:t>
                            </w:r>
                          </w:p>
                        </w:tc>
                        <w:tc>
                          <w:tcPr>
                            <w:tcW w:w="1890" w:type="dxa"/>
                            <w:tcBorders>
                              <w:top w:val="single" w:sz="4" w:space="0" w:color="000000"/>
                              <w:left w:val="single" w:sz="4" w:space="0" w:color="000000"/>
                              <w:bottom w:val="single" w:sz="4" w:space="0" w:color="000000"/>
                              <w:right w:val="single" w:sz="4" w:space="0" w:color="000000"/>
                            </w:tcBorders>
                          </w:tcPr>
                          <w:p>
                            <w:pPr>
                              <w:pStyle w:val="Default"/>
                              <w:widowControl w:val="false"/>
                              <w:jc w:val="center"/>
                              <w:rPr>
                                <w:rFonts w:ascii="Cambria" w:hAnsi="Cambria"/>
                                <w:color w:val="auto"/>
                                <w:sz w:val="22"/>
                                <w:szCs w:val="22"/>
                              </w:rPr>
                            </w:pPr>
                            <w:r>
                              <w:rPr>
                                <w:rFonts w:ascii="Cambria" w:hAnsi="Cambria"/>
                                <w:color w:val="auto"/>
                                <w:sz w:val="22"/>
                                <w:szCs w:val="22"/>
                              </w:rPr>
                              <w:t>0.00</w:t>
                            </w:r>
                          </w:p>
                        </w:tc>
                      </w:tr>
                    </w:tbl>
                  </w:txbxContent>
                </v:textbox>
                <w10:wrap type="square"/>
              </v:rect>
            </w:pict>
          </mc:Fallback>
        </mc:AlternateContent>
      </w:r>
    </w:p>
    <w:p>
      <w:pPr>
        <w:pStyle w:val="Normal"/>
        <w:ind w:hanging="0" w:left="360" w:right="0"/>
        <w:rPr/>
      </w:pPr>
      <w:r>
        <w:rPr/>
      </w:r>
    </w:p>
    <w:p>
      <w:pPr>
        <w:pStyle w:val="Normal"/>
        <w:rPr/>
      </w:pPr>
      <w:r>
        <w:rPr/>
      </w:r>
    </w:p>
    <w:p>
      <w:pPr>
        <w:pStyle w:val="Normal"/>
        <w:rPr/>
      </w:pPr>
      <w:r>
        <w:rPr/>
      </w:r>
    </w:p>
    <w:p>
      <w:pPr>
        <w:pStyle w:val="Normal"/>
        <w:rPr/>
      </w:pPr>
      <w:r>
        <w:rPr/>
      </w:r>
    </w:p>
    <w:p>
      <w:pPr>
        <w:pStyle w:val="Normal"/>
        <w:ind w:hanging="0" w:left="360" w:right="0"/>
        <w:rPr>
          <w:szCs w:val="22"/>
        </w:rPr>
      </w:pPr>
      <w:r>
        <w:rPr>
          <w:szCs w:val="22"/>
        </w:rPr>
      </w:r>
    </w:p>
    <w:p>
      <w:pPr>
        <w:pStyle w:val="Normal"/>
        <w:ind w:hanging="0" w:left="360" w:right="0"/>
        <w:rPr>
          <w:szCs w:val="22"/>
        </w:rPr>
      </w:pPr>
      <w:r>
        <w:rPr>
          <w:szCs w:val="22"/>
        </w:rPr>
      </w:r>
    </w:p>
    <w:p>
      <w:pPr>
        <w:pStyle w:val="Normal"/>
        <w:ind w:hanging="0" w:left="360" w:right="0"/>
        <w:rPr>
          <w:szCs w:val="22"/>
        </w:rPr>
      </w:pPr>
      <w:r>
        <w:rPr>
          <w:szCs w:val="22"/>
        </w:rPr>
      </w:r>
    </w:p>
    <w:p>
      <w:pPr>
        <w:pStyle w:val="Normal"/>
        <w:ind w:hanging="0" w:left="360" w:right="0"/>
        <w:rPr>
          <w:szCs w:val="22"/>
        </w:rPr>
      </w:pPr>
      <w:r>
        <w:rPr>
          <w:szCs w:val="22"/>
        </w:rPr>
      </w:r>
    </w:p>
    <w:p>
      <w:pPr>
        <w:pStyle w:val="Normal"/>
        <w:ind w:hanging="0" w:left="360" w:right="0"/>
        <w:rPr>
          <w:szCs w:val="22"/>
        </w:rPr>
      </w:pPr>
      <w:r>
        <w:rPr>
          <w:szCs w:val="22"/>
        </w:rPr>
      </w:r>
    </w:p>
    <w:p>
      <w:pPr>
        <w:pStyle w:val="Normal"/>
        <w:ind w:hanging="0" w:left="360" w:right="0"/>
        <w:rPr>
          <w:szCs w:val="22"/>
        </w:rPr>
      </w:pPr>
      <w:r>
        <w:rPr>
          <w:szCs w:val="22"/>
        </w:rPr>
      </w:r>
    </w:p>
    <w:p>
      <w:pPr>
        <w:pStyle w:val="Normal"/>
        <w:ind w:hanging="0" w:left="360" w:right="0"/>
        <w:rPr>
          <w:szCs w:val="22"/>
        </w:rPr>
      </w:pPr>
      <w:r>
        <w:rPr>
          <w:szCs w:val="22"/>
        </w:rPr>
      </w:r>
    </w:p>
    <w:p>
      <w:pPr>
        <w:pStyle w:val="Normal"/>
        <w:ind w:hanging="0" w:left="360" w:right="0"/>
        <w:rPr>
          <w:szCs w:val="22"/>
        </w:rPr>
      </w:pPr>
      <w:r>
        <w:rPr>
          <w:szCs w:val="22"/>
        </w:rPr>
      </w:r>
    </w:p>
    <w:p>
      <w:pPr>
        <w:pStyle w:val="Normal"/>
        <w:rPr>
          <w:szCs w:val="22"/>
        </w:rPr>
      </w:pPr>
      <w:r>
        <w:rPr>
          <w:szCs w:val="22"/>
        </w:rPr>
      </w:r>
    </w:p>
    <w:p>
      <w:pPr>
        <w:pStyle w:val="Normal"/>
        <w:rPr/>
      </w:pPr>
      <w:r>
        <w:rPr/>
      </w:r>
    </w:p>
    <w:p>
      <w:pPr>
        <w:pStyle w:val="Normal"/>
        <w:ind w:hanging="0" w:left="720" w:right="0"/>
        <w:rPr/>
      </w:pPr>
      <w:r>
        <w:rPr/>
        <w:t>Instructor may lower the threshold for attaining the letter grades specified above.</w:t>
      </w:r>
    </w:p>
    <w:p>
      <w:pPr>
        <w:pStyle w:val="Normal"/>
        <w:ind w:hanging="0" w:left="720" w:right="0"/>
        <w:rPr/>
      </w:pPr>
      <w:r>
        <w:rPr/>
      </w:r>
    </w:p>
    <w:p>
      <w:pPr>
        <w:pStyle w:val="Normal"/>
        <w:rPr>
          <w:b/>
          <w:i/>
          <w:i/>
          <w:szCs w:val="22"/>
        </w:rPr>
      </w:pPr>
      <w:r>
        <w:rPr>
          <w:b/>
          <w:i/>
          <w:szCs w:val="22"/>
        </w:rPr>
      </w:r>
    </w:p>
    <w:p>
      <w:pPr>
        <w:pStyle w:val="Normal"/>
        <w:rPr>
          <w:b/>
          <w:i/>
          <w:i/>
          <w:szCs w:val="22"/>
        </w:rPr>
      </w:pPr>
      <w:r>
        <w:rPr>
          <w:b/>
          <w:i/>
          <w:szCs w:val="22"/>
        </w:rPr>
        <w:t>More information on UF grading policy may be found at:</w:t>
      </w:r>
    </w:p>
    <w:p>
      <w:pPr>
        <w:pStyle w:val="Normal"/>
        <w:rPr/>
      </w:pPr>
      <w:hyperlink r:id="rId11">
        <w:r>
          <w:rPr>
            <w:rStyle w:val="Hyperlink"/>
            <w:b/>
            <w:i/>
            <w:szCs w:val="22"/>
          </w:rPr>
          <w:t>https://catalog.ufl.edu/ugrad/current/regulations/info/grades.aspx</w:t>
        </w:r>
      </w:hyperlink>
    </w:p>
    <w:p>
      <w:pPr>
        <w:pStyle w:val="Normal"/>
        <w:rPr/>
      </w:pPr>
      <w:r>
        <w:rPr/>
      </w:r>
    </w:p>
    <w:p>
      <w:pPr>
        <w:pStyle w:val="Normal"/>
        <w:rPr/>
      </w:pPr>
      <w:r>
        <w:rPr>
          <w:b/>
          <w:i/>
        </w:rPr>
        <w:t xml:space="preserve">University  Academic </w:t>
      </w:r>
      <w:r>
        <w:rPr>
          <w:b/>
          <w:i/>
        </w:rPr>
        <w:t xml:space="preserve">Policies  </w:t>
      </w:r>
      <w:r>
        <w:rPr>
          <w:b/>
          <w:i/>
        </w:rPr>
        <w:t>can be found at:</w:t>
      </w:r>
    </w:p>
    <w:p>
      <w:pPr>
        <w:pStyle w:val="Normal"/>
        <w:rPr/>
      </w:pPr>
      <w:hyperlink r:id="rId12">
        <w:r>
          <w:rPr>
            <w:rStyle w:val="Hyperlink"/>
            <w:b/>
            <w:i/>
          </w:rPr>
          <w:t>https://syllabus.ufl.edu/syllabus-policy/uf-syllabus-policy-links/</w:t>
        </w:r>
      </w:hyperlink>
    </w:p>
    <w:p>
      <w:pPr>
        <w:pStyle w:val="Normal"/>
        <w:rPr>
          <w:b/>
          <w:i/>
          <w:i/>
        </w:rPr>
      </w:pPr>
      <w:r>
        <w:rPr>
          <w:b/>
          <w:i/>
        </w:rPr>
      </w:r>
    </w:p>
    <w:p>
      <w:pPr>
        <w:pStyle w:val="Normal"/>
        <w:rPr/>
      </w:pPr>
      <w:r>
        <w:rPr>
          <w:b/>
          <w:i/>
        </w:rPr>
        <w:t>O</w:t>
      </w:r>
      <w:r>
        <w:rPr>
          <w:b/>
          <w:i/>
        </w:rPr>
        <w:t>ffice hours:</w:t>
      </w:r>
    </w:p>
    <w:p>
      <w:pPr>
        <w:pStyle w:val="Normal"/>
        <w:rPr>
          <w:b w:val="false"/>
          <w:bCs w:val="false"/>
          <w:i w:val="false"/>
          <w:i w:val="false"/>
          <w:iCs w:val="false"/>
        </w:rPr>
      </w:pPr>
      <w:r>
        <w:rPr>
          <w:b w:val="false"/>
          <w:bCs w:val="false"/>
          <w:i w:val="false"/>
          <w:iCs w:val="false"/>
        </w:rPr>
        <w:tab/>
        <w:t xml:space="preserve">Coming to office hours should be an important </w:t>
      </w:r>
      <w:r>
        <w:rPr>
          <w:b w:val="false"/>
          <w:bCs w:val="false"/>
          <w:i w:val="false"/>
          <w:iCs w:val="false"/>
        </w:rPr>
        <w:t>component</w:t>
      </w:r>
      <w:r>
        <w:rPr>
          <w:b w:val="false"/>
          <w:bCs w:val="false"/>
          <w:i w:val="false"/>
          <w:iCs w:val="false"/>
        </w:rPr>
        <w:t xml:space="preserve"> of your study. I encourage you to make time to attend – it will help with exams and homework. To make it more accessible, </w:t>
      </w:r>
      <w:r>
        <w:rPr>
          <w:b w:val="false"/>
          <w:bCs w:val="false"/>
          <w:i w:val="false"/>
          <w:iCs w:val="false"/>
        </w:rPr>
        <w:t>I will hold office hours immediately after class on M &amp; W. According to the schedule there are no classes for this cohort at those times except possibly a physics lab on one of the days.</w:t>
      </w:r>
    </w:p>
    <w:p>
      <w:pPr>
        <w:pStyle w:val="Normal"/>
        <w:rPr>
          <w:b/>
          <w:i/>
          <w:i/>
        </w:rPr>
      </w:pPr>
      <w:r>
        <w:rPr>
          <w:b/>
          <w:i/>
        </w:rPr>
      </w:r>
    </w:p>
    <w:p>
      <w:pPr>
        <w:pStyle w:val="Normal"/>
        <w:rPr/>
      </w:pPr>
      <w:r>
        <w:rPr>
          <w:b/>
          <w:i/>
        </w:rPr>
        <w:t>Policies f</w:t>
      </w:r>
      <w:r>
        <w:rPr>
          <w:b/>
          <w:i/>
        </w:rPr>
        <w:t xml:space="preserve">or </w:t>
      </w:r>
      <w:r>
        <w:rPr>
          <w:b/>
          <w:i/>
        </w:rPr>
        <w:t>this class:</w:t>
      </w:r>
    </w:p>
    <w:p>
      <w:pPr>
        <w:pStyle w:val="Normal"/>
        <w:numPr>
          <w:ilvl w:val="1"/>
          <w:numId w:val="2"/>
        </w:numPr>
        <w:rPr>
          <w:b w:val="false"/>
          <w:bCs w:val="false"/>
        </w:rPr>
      </w:pPr>
      <w:r>
        <w:rPr>
          <w:b w:val="false"/>
          <w:bCs w:val="false"/>
        </w:rPr>
        <w:t>A</w:t>
      </w:r>
      <w:r>
        <w:rPr>
          <w:b w:val="false"/>
          <w:bCs w:val="false"/>
        </w:rPr>
        <w:t xml:space="preserve">ssignments will be due on Wednesdays at 11:59 </w:t>
      </w:r>
      <w:r>
        <w:rPr>
          <w:b w:val="false"/>
          <w:bCs w:val="false"/>
        </w:rPr>
        <w:t xml:space="preserve">pm. Late </w:t>
      </w:r>
      <w:r>
        <w:rPr>
          <w:b w:val="false"/>
          <w:bCs w:val="false"/>
        </w:rPr>
        <w:t>a</w:t>
      </w:r>
      <w:r>
        <w:rPr>
          <w:b w:val="false"/>
          <w:bCs w:val="false"/>
        </w:rPr>
        <w:t>ssignments</w:t>
      </w:r>
      <w:r>
        <w:rPr>
          <w:b w:val="false"/>
          <w:bCs w:val="false"/>
        </w:rPr>
        <w:t xml:space="preserve"> will be penalized at 10% per day – starting at </w:t>
      </w:r>
      <w:r>
        <w:rPr>
          <w:b w:val="false"/>
          <w:bCs w:val="false"/>
        </w:rPr>
        <w:t>midnight</w:t>
      </w:r>
      <w:r>
        <w:rPr>
          <w:b w:val="false"/>
          <w:bCs w:val="false"/>
        </w:rPr>
        <w:t xml:space="preserve">. Students can have up to 3 one-day extensions over the course of the semester. The extensions are granted automatically; no need to contact the instructor. </w:t>
      </w:r>
      <w:r>
        <w:rPr>
          <w:b w:val="false"/>
          <w:bCs w:val="false"/>
        </w:rPr>
        <w:t xml:space="preserve">Assignments </w:t>
      </w:r>
      <w:r>
        <w:rPr>
          <w:b w:val="false"/>
          <w:bCs w:val="false"/>
        </w:rPr>
        <w:t xml:space="preserve">more than 2 days late (i.e. after </w:t>
      </w:r>
      <w:r>
        <w:rPr>
          <w:b w:val="false"/>
          <w:bCs w:val="false"/>
        </w:rPr>
        <w:t xml:space="preserve">midnight </w:t>
      </w:r>
      <w:r>
        <w:rPr>
          <w:b w:val="false"/>
          <w:bCs w:val="false"/>
        </w:rPr>
        <w:t>Friday</w:t>
      </w:r>
      <w:r>
        <w:rPr>
          <w:b w:val="false"/>
          <w:bCs w:val="false"/>
        </w:rPr>
        <w:t>)</w:t>
      </w:r>
      <w:r>
        <w:rPr>
          <w:b w:val="false"/>
          <w:bCs w:val="false"/>
        </w:rPr>
        <w:t xml:space="preserve"> will not be graded.</w:t>
      </w:r>
    </w:p>
    <w:p>
      <w:pPr>
        <w:pStyle w:val="Normal"/>
        <w:numPr>
          <w:ilvl w:val="1"/>
          <w:numId w:val="2"/>
        </w:numPr>
        <w:rPr>
          <w:b w:val="false"/>
          <w:bCs w:val="false"/>
        </w:rPr>
      </w:pPr>
      <w:r>
        <w:rPr>
          <w:b w:val="false"/>
          <w:bCs w:val="false"/>
        </w:rPr>
        <w:t>A</w:t>
      </w:r>
      <w:r>
        <w:rPr>
          <w:b w:val="false"/>
          <w:bCs w:val="false"/>
        </w:rPr>
        <w:t>ssignments</w:t>
      </w:r>
      <w:r>
        <w:rPr>
          <w:b w:val="false"/>
          <w:bCs w:val="false"/>
        </w:rPr>
        <w:t xml:space="preserve"> will be posted </w:t>
      </w:r>
      <w:r>
        <w:rPr>
          <w:b w:val="false"/>
          <w:bCs w:val="false"/>
        </w:rPr>
        <w:t xml:space="preserve">at least 1 week ahead of the due date. </w:t>
      </w:r>
      <w:r>
        <w:rPr>
          <w:b w:val="false"/>
          <w:bCs w:val="false"/>
        </w:rPr>
        <w:t xml:space="preserve">Students are strongly encouraged to work on assignments </w:t>
      </w:r>
      <w:r>
        <w:rPr>
          <w:b w:val="false"/>
          <w:bCs w:val="false"/>
        </w:rPr>
        <w:t>as soon as possible</w:t>
      </w:r>
      <w:r>
        <w:rPr>
          <w:b w:val="false"/>
          <w:bCs w:val="false"/>
        </w:rPr>
        <w:t xml:space="preserve">, making use of office hours as needed. </w:t>
      </w:r>
    </w:p>
    <w:p>
      <w:pPr>
        <w:pStyle w:val="Normal"/>
        <w:numPr>
          <w:ilvl w:val="1"/>
          <w:numId w:val="2"/>
        </w:numPr>
        <w:rPr>
          <w:b w:val="false"/>
          <w:bCs w:val="false"/>
          <w:u w:val="none"/>
        </w:rPr>
      </w:pPr>
      <w:r>
        <w:rPr>
          <w:b w:val="false"/>
          <w:bCs w:val="false"/>
          <w:u w:val="none"/>
        </w:rPr>
        <w:t xml:space="preserve">Homework submissions must be on Canvas as a scanned pdf </w:t>
      </w:r>
      <w:r>
        <w:rPr>
          <w:b w:val="false"/>
          <w:bCs w:val="false"/>
          <w:u w:val="none"/>
        </w:rPr>
        <w:t>or (for programs) a .py file. No bitmapped images or screenshots will be accepted for grading.</w:t>
      </w:r>
    </w:p>
    <w:p>
      <w:pPr>
        <w:pStyle w:val="Normal"/>
        <w:numPr>
          <w:ilvl w:val="1"/>
          <w:numId w:val="2"/>
        </w:numPr>
        <w:rPr>
          <w:b w:val="false"/>
          <w:bCs w:val="false"/>
        </w:rPr>
      </w:pPr>
      <w:r>
        <w:rPr>
          <w:b w:val="false"/>
          <w:bCs w:val="false"/>
          <w:u w:val="none"/>
        </w:rPr>
        <w:t>Di</w:t>
      </w:r>
      <w:r>
        <w:rPr>
          <w:b w:val="false"/>
          <w:bCs w:val="false"/>
          <w:u w:val="none"/>
        </w:rPr>
        <w:t>scussion of</w:t>
      </w:r>
      <w:r>
        <w:rPr>
          <w:b w:val="false"/>
          <w:bCs w:val="false"/>
          <w:u w:val="none"/>
        </w:rPr>
        <w:t xml:space="preserve"> </w:t>
      </w:r>
      <w:r>
        <w:rPr>
          <w:b w:val="false"/>
          <w:bCs w:val="false"/>
        </w:rPr>
        <w:t xml:space="preserve">homework is </w:t>
      </w:r>
      <w:r>
        <w:rPr>
          <w:b w:val="false"/>
          <w:bCs w:val="false"/>
        </w:rPr>
        <w:t>permitted</w:t>
      </w:r>
      <w:r>
        <w:rPr>
          <w:b w:val="false"/>
          <w:bCs w:val="false"/>
        </w:rPr>
        <w:t xml:space="preserve">, but </w:t>
      </w:r>
      <w:r>
        <w:rPr>
          <w:b w:val="false"/>
          <w:bCs w:val="false"/>
        </w:rPr>
        <w:t>t</w:t>
      </w:r>
      <w:r>
        <w:rPr>
          <w:b w:val="false"/>
          <w:bCs w:val="false"/>
        </w:rPr>
        <w:t xml:space="preserve">he submitted solutions must be your own work. </w:t>
      </w:r>
      <w:r>
        <w:rPr>
          <w:b w:val="false"/>
          <w:bCs w:val="false"/>
        </w:rPr>
        <w:t>C</w:t>
      </w:r>
      <w:r>
        <w:rPr>
          <w:b w:val="false"/>
          <w:bCs w:val="false"/>
        </w:rPr>
        <w:t>opying homework solutions from any source is an academic honesty violation for all parties involved.</w:t>
      </w:r>
    </w:p>
    <w:p>
      <w:pPr>
        <w:pStyle w:val="Normal"/>
        <w:numPr>
          <w:ilvl w:val="1"/>
          <w:numId w:val="2"/>
        </w:numPr>
        <w:rPr>
          <w:b w:val="false"/>
          <w:bCs w:val="false"/>
        </w:rPr>
      </w:pPr>
      <w:r>
        <w:rPr>
          <w:b/>
          <w:bCs/>
        </w:rPr>
        <w:t>S</w:t>
      </w:r>
      <w:r>
        <w:rPr>
          <w:b/>
          <w:bCs/>
        </w:rPr>
        <w:t xml:space="preserve">ubmitted solution must be your own </w:t>
      </w:r>
      <w:r>
        <w:rPr>
          <w:b/>
          <w:bCs/>
        </w:rPr>
        <w:t>w</w:t>
      </w:r>
      <w:r>
        <w:rPr>
          <w:b/>
          <w:bCs/>
        </w:rPr>
        <w:t>ork</w:t>
      </w:r>
      <w:r>
        <w:rPr>
          <w:b w:val="false"/>
          <w:bCs w:val="false"/>
        </w:rPr>
        <w:t>.</w:t>
      </w:r>
      <w:r>
        <w:rPr>
          <w:b w:val="false"/>
          <w:bCs w:val="false"/>
        </w:rPr>
        <w:t xml:space="preserve"> Copying from </w:t>
      </w:r>
      <w:r>
        <w:rPr>
          <w:b w:val="false"/>
          <w:bCs w:val="false"/>
        </w:rPr>
        <w:t>other students, from</w:t>
      </w:r>
      <w:r>
        <w:rPr>
          <w:b w:val="false"/>
          <w:bCs w:val="false"/>
        </w:rPr>
        <w:t xml:space="preserve"> </w:t>
      </w:r>
      <w:r>
        <w:rPr>
          <w:b w:val="false"/>
          <w:bCs w:val="false"/>
        </w:rPr>
        <w:t xml:space="preserve">the internet, or from </w:t>
      </w:r>
      <w:r>
        <w:rPr>
          <w:b w:val="false"/>
          <w:bCs w:val="false"/>
        </w:rPr>
        <w:t xml:space="preserve">AI systems, </w:t>
      </w:r>
      <w:r>
        <w:rPr>
          <w:b w:val="false"/>
          <w:bCs w:val="false"/>
        </w:rPr>
        <w:t>will be treated as an academic honesty violation.</w:t>
      </w:r>
    </w:p>
    <w:p>
      <w:pPr>
        <w:pStyle w:val="Normal"/>
        <w:numPr>
          <w:ilvl w:val="1"/>
          <w:numId w:val="2"/>
        </w:numPr>
        <w:rPr/>
      </w:pPr>
      <w:r>
        <w:rPr>
          <w:b w:val="false"/>
          <w:bCs w:val="false"/>
        </w:rPr>
        <w:t xml:space="preserve">Suspected incidents of academic dishonesty will be referred to SCCR for possible disciplinary action. Check out the </w:t>
      </w:r>
      <w:hyperlink r:id="rId13">
        <w:r>
          <w:rPr>
            <w:rStyle w:val="Hyperlink"/>
            <w:b w:val="false"/>
            <w:bCs w:val="false"/>
          </w:rPr>
          <w:t>orange book</w:t>
        </w:r>
      </w:hyperlink>
      <w:r>
        <w:rPr>
          <w:b w:val="false"/>
          <w:bCs w:val="false"/>
        </w:rPr>
        <w:t xml:space="preserve"> for UF policies on student’s responsibilities and rights.</w:t>
      </w:r>
    </w:p>
    <w:p>
      <w:pPr>
        <w:pStyle w:val="Normal"/>
        <w:numPr>
          <w:ilvl w:val="1"/>
          <w:numId w:val="2"/>
        </w:numPr>
        <w:rPr>
          <w:b w:val="false"/>
          <w:bCs w:val="false"/>
        </w:rPr>
      </w:pPr>
      <w:r>
        <w:rPr>
          <w:b w:val="false"/>
          <w:bCs w:val="false"/>
        </w:rPr>
        <w:t>S</w:t>
      </w:r>
      <w:r>
        <w:rPr>
          <w:b w:val="false"/>
          <w:bCs w:val="false"/>
        </w:rPr>
        <w:t xml:space="preserve">olutions </w:t>
      </w:r>
      <w:r>
        <w:rPr>
          <w:b w:val="false"/>
          <w:bCs w:val="false"/>
        </w:rPr>
        <w:t xml:space="preserve">to some </w:t>
      </w:r>
      <w:r>
        <w:rPr>
          <w:b w:val="false"/>
          <w:bCs w:val="false"/>
        </w:rPr>
        <w:t xml:space="preserve"> homework problems</w:t>
      </w:r>
      <w:r>
        <w:rPr>
          <w:b w:val="false"/>
          <w:bCs w:val="false"/>
        </w:rPr>
        <w:t xml:space="preserve"> </w:t>
      </w:r>
      <w:r>
        <w:rPr>
          <w:b w:val="false"/>
          <w:bCs w:val="false"/>
        </w:rPr>
        <w:t xml:space="preserve">will be </w:t>
      </w:r>
      <w:r>
        <w:rPr>
          <w:b w:val="false"/>
          <w:bCs w:val="false"/>
        </w:rPr>
        <w:t>posted after the assignment is graded</w:t>
      </w:r>
      <w:r>
        <w:rPr>
          <w:b w:val="false"/>
          <w:bCs w:val="false"/>
        </w:rPr>
        <w:t xml:space="preserve">. </w:t>
      </w:r>
      <w:r>
        <w:rPr>
          <w:b w:val="false"/>
          <w:bCs w:val="false"/>
        </w:rPr>
        <w:t>In some cases, p</w:t>
      </w:r>
      <w:r>
        <w:rPr>
          <w:b w:val="false"/>
          <w:bCs w:val="false"/>
        </w:rPr>
        <w:t>artial s</w:t>
      </w:r>
      <w:r>
        <w:rPr>
          <w:b w:val="false"/>
          <w:bCs w:val="false"/>
        </w:rPr>
        <w:t xml:space="preserve">olutions to </w:t>
      </w:r>
      <w:r>
        <w:rPr>
          <w:b w:val="false"/>
          <w:bCs w:val="false"/>
        </w:rPr>
        <w:t>will</w:t>
      </w:r>
      <w:r>
        <w:rPr>
          <w:b w:val="false"/>
          <w:bCs w:val="false"/>
        </w:rPr>
        <w:t xml:space="preserve"> be posted </w:t>
      </w:r>
      <w:r>
        <w:rPr>
          <w:b w:val="false"/>
          <w:bCs w:val="false"/>
        </w:rPr>
        <w:t xml:space="preserve">with the assignment. These are designed to enable students to self check their work </w:t>
      </w:r>
      <w:r>
        <w:rPr>
          <w:b w:val="false"/>
          <w:bCs w:val="false"/>
        </w:rPr>
        <w:t>before submitting it.</w:t>
      </w:r>
      <w:r>
        <w:rPr>
          <w:b w:val="false"/>
          <w:bCs w:val="false"/>
        </w:rPr>
        <w:t xml:space="preserve"> If you have problems getting the correct solution you need to ask questions or come to office hours. </w:t>
      </w:r>
    </w:p>
    <w:p>
      <w:pPr>
        <w:pStyle w:val="Normal"/>
        <w:numPr>
          <w:ilvl w:val="1"/>
          <w:numId w:val="2"/>
        </w:numPr>
        <w:rPr>
          <w:b w:val="false"/>
          <w:bCs w:val="false"/>
        </w:rPr>
      </w:pPr>
      <w:r>
        <w:rPr>
          <w:b w:val="false"/>
          <w:bCs w:val="false"/>
        </w:rPr>
        <w:t xml:space="preserve">Assigned reading will be included in each weeks </w:t>
      </w:r>
      <w:r>
        <w:rPr>
          <w:b w:val="false"/>
          <w:bCs w:val="false"/>
        </w:rPr>
        <w:t>homework</w:t>
      </w:r>
      <w:r>
        <w:rPr>
          <w:b w:val="false"/>
          <w:bCs w:val="false"/>
        </w:rPr>
        <w:t>. Students are expected to be familiar with the</w:t>
      </w:r>
      <w:r>
        <w:rPr>
          <w:b w:val="false"/>
          <w:bCs w:val="false"/>
        </w:rPr>
        <w:t>se</w:t>
      </w:r>
      <w:r>
        <w:rPr>
          <w:b w:val="false"/>
          <w:bCs w:val="false"/>
        </w:rPr>
        <w:t xml:space="preserve"> material</w:t>
      </w:r>
      <w:r>
        <w:rPr>
          <w:b w:val="false"/>
          <w:bCs w:val="false"/>
        </w:rPr>
        <w:t>s, as well as material from lectures</w:t>
      </w:r>
      <w:r>
        <w:rPr>
          <w:b w:val="false"/>
          <w:bCs w:val="false"/>
        </w:rPr>
        <w:t xml:space="preserve"> and </w:t>
      </w:r>
      <w:r>
        <w:rPr>
          <w:b w:val="false"/>
          <w:bCs w:val="false"/>
        </w:rPr>
        <w:t xml:space="preserve">written </w:t>
      </w:r>
      <w:r>
        <w:rPr>
          <w:b w:val="false"/>
          <w:bCs w:val="false"/>
        </w:rPr>
        <w:t>homework.</w:t>
      </w:r>
    </w:p>
    <w:p>
      <w:pPr>
        <w:pStyle w:val="Normal"/>
        <w:numPr>
          <w:ilvl w:val="1"/>
          <w:numId w:val="2"/>
        </w:numPr>
        <w:rPr>
          <w:b w:val="false"/>
          <w:bCs w:val="false"/>
        </w:rPr>
      </w:pPr>
      <w:r>
        <w:rPr>
          <w:b w:val="false"/>
          <w:bCs w:val="false"/>
        </w:rPr>
        <w:t>A</w:t>
      </w:r>
      <w:r>
        <w:rPr>
          <w:b w:val="false"/>
          <w:bCs w:val="false"/>
        </w:rPr>
        <w:t>ssignments</w:t>
      </w:r>
      <w:r>
        <w:rPr>
          <w:b w:val="false"/>
          <w:bCs w:val="false"/>
        </w:rPr>
        <w:t xml:space="preserve"> and</w:t>
      </w:r>
      <w:r>
        <w:rPr>
          <w:b w:val="false"/>
          <w:bCs w:val="false"/>
        </w:rPr>
        <w:t xml:space="preserve"> tests </w:t>
      </w:r>
      <w:r>
        <w:rPr>
          <w:b w:val="false"/>
          <w:bCs w:val="false"/>
        </w:rPr>
        <w:t>may</w:t>
      </w:r>
      <w:r>
        <w:rPr>
          <w:b w:val="false"/>
          <w:bCs w:val="false"/>
        </w:rPr>
        <w:t xml:space="preserve"> require the use of Python to compute solutions. Students may bring programs to these tests as well as</w:t>
      </w:r>
      <w:r>
        <w:rPr>
          <w:b w:val="false"/>
          <w:bCs w:val="false"/>
        </w:rPr>
        <w:t xml:space="preserve"> </w:t>
      </w:r>
      <w:r>
        <w:rPr>
          <w:b w:val="false"/>
          <w:bCs w:val="false"/>
        </w:rPr>
        <w:t xml:space="preserve">notes </w:t>
      </w:r>
      <w:r>
        <w:rPr>
          <w:b w:val="false"/>
          <w:bCs w:val="false"/>
        </w:rPr>
        <w:t>taken in class</w:t>
      </w:r>
      <w:r>
        <w:rPr>
          <w:b w:val="false"/>
          <w:bCs w:val="false"/>
        </w:rPr>
        <w:t>.</w:t>
      </w:r>
    </w:p>
    <w:p>
      <w:pPr>
        <w:pStyle w:val="Normal"/>
        <w:numPr>
          <w:ilvl w:val="1"/>
          <w:numId w:val="2"/>
        </w:numPr>
        <w:rPr>
          <w:b w:val="false"/>
          <w:bCs w:val="false"/>
        </w:rPr>
      </w:pPr>
      <w:r>
        <w:rPr>
          <w:b w:val="false"/>
          <w:bCs w:val="false"/>
        </w:rPr>
        <w:t xml:space="preserve">Requests for re-grading of assignments and exams will </w:t>
      </w:r>
      <w:r>
        <w:rPr>
          <w:b w:val="false"/>
          <w:bCs w:val="false"/>
        </w:rPr>
        <w:t xml:space="preserve">only </w:t>
      </w:r>
      <w:r>
        <w:rPr>
          <w:b w:val="false"/>
          <w:bCs w:val="false"/>
        </w:rPr>
        <w:t xml:space="preserve">be considered within a one-week period from the time graded work is returned. </w:t>
      </w:r>
    </w:p>
    <w:p>
      <w:pPr>
        <w:pStyle w:val="Normal"/>
        <w:numPr>
          <w:ilvl w:val="1"/>
          <w:numId w:val="2"/>
        </w:numPr>
        <w:rPr>
          <w:b w:val="false"/>
          <w:bCs w:val="false"/>
        </w:rPr>
      </w:pPr>
      <w:r>
        <w:rPr>
          <w:b w:val="false"/>
          <w:bCs w:val="false"/>
        </w:rPr>
        <w:t xml:space="preserve">Grades </w:t>
      </w:r>
      <w:r>
        <w:rPr>
          <w:b w:val="false"/>
          <w:bCs w:val="false"/>
        </w:rPr>
        <w:t xml:space="preserve">for individual assignments and tests </w:t>
      </w:r>
      <w:r>
        <w:rPr>
          <w:b w:val="false"/>
          <w:bCs w:val="false"/>
        </w:rPr>
        <w:t xml:space="preserve">will be posted on the web </w:t>
      </w:r>
      <w:r>
        <w:rPr>
          <w:b w:val="false"/>
          <w:bCs w:val="false"/>
        </w:rPr>
        <w:t>t</w:t>
      </w:r>
      <w:r>
        <w:rPr>
          <w:b w:val="false"/>
          <w:bCs w:val="false"/>
        </w:rPr>
        <w:t xml:space="preserve">hroughout the semester. </w:t>
      </w:r>
      <w:r>
        <w:rPr>
          <w:b w:val="false"/>
          <w:bCs w:val="false"/>
        </w:rPr>
        <w:t>Y</w:t>
      </w:r>
      <w:r>
        <w:rPr>
          <w:b w:val="false"/>
          <w:bCs w:val="false"/>
        </w:rPr>
        <w:t xml:space="preserve">ou </w:t>
      </w:r>
      <w:r>
        <w:rPr>
          <w:b w:val="false"/>
          <w:bCs w:val="false"/>
        </w:rPr>
        <w:t>should</w:t>
      </w:r>
      <w:r>
        <w:rPr>
          <w:b w:val="false"/>
          <w:bCs w:val="false"/>
        </w:rPr>
        <w:t xml:space="preserve"> ensure that they are entered correctly. Corrections will be considered only within a </w:t>
      </w:r>
      <w:r>
        <w:rPr>
          <w:b w:val="false"/>
          <w:bCs w:val="false"/>
        </w:rPr>
        <w:t>two</w:t>
      </w:r>
      <w:r>
        <w:rPr>
          <w:b w:val="false"/>
          <w:bCs w:val="false"/>
        </w:rPr>
        <w:t>-week period after the grades have been posted.</w:t>
      </w:r>
    </w:p>
    <w:p>
      <w:pPr>
        <w:pStyle w:val="Normal"/>
        <w:numPr>
          <w:ilvl w:val="1"/>
          <w:numId w:val="2"/>
        </w:numPr>
        <w:rPr>
          <w:b w:val="false"/>
          <w:bCs w:val="false"/>
        </w:rPr>
      </w:pPr>
      <w:r>
        <w:rPr>
          <w:b w:val="false"/>
          <w:bCs w:val="false"/>
        </w:rPr>
        <w:t xml:space="preserve">Students may request a makeup for any activity sponsored by the university, for health reasons, and for family emergencies. Other reasons at the instructor's discretion, </w:t>
      </w:r>
      <w:r>
        <w:rPr>
          <w:b w:val="false"/>
          <w:bCs w:val="false"/>
        </w:rPr>
        <w:t>but will typically not be allowed</w:t>
      </w:r>
      <w:r>
        <w:rPr>
          <w:b w:val="false"/>
          <w:bCs w:val="false"/>
        </w:rPr>
        <w:t xml:space="preserve">. </w:t>
      </w:r>
      <w:r>
        <w:rPr>
          <w:b w:val="false"/>
          <w:bCs w:val="false"/>
        </w:rPr>
        <w:t xml:space="preserve">Request for a make up of any assignment must be made </w:t>
      </w:r>
      <w:r>
        <w:rPr>
          <w:b w:val="false"/>
          <w:bCs w:val="false"/>
          <w:u w:val="single"/>
        </w:rPr>
        <w:t>at least 1 week in advance</w:t>
      </w:r>
      <w:r>
        <w:rPr>
          <w:b w:val="false"/>
          <w:bCs w:val="false"/>
        </w:rPr>
        <w:t xml:space="preserve"> of the assignment (emergency health issues aside).</w:t>
      </w:r>
    </w:p>
    <w:p>
      <w:pPr>
        <w:pStyle w:val="Normal"/>
        <w:numPr>
          <w:ilvl w:val="1"/>
          <w:numId w:val="2"/>
        </w:numPr>
        <w:ind w:hanging="0" w:left="720" w:right="0"/>
        <w:jc w:val="left"/>
        <w:rPr/>
      </w:pPr>
      <w:r>
        <w:rPr>
          <w:b w:val="false"/>
          <w:bCs w:val="false"/>
        </w:rPr>
        <w:t xml:space="preserve">You are responsible for all announcements made in class </w:t>
      </w:r>
      <w:r>
        <w:rPr>
          <w:b w:val="false"/>
          <w:bCs w:val="false"/>
        </w:rPr>
        <w:t>and on Canvas.</w:t>
      </w:r>
    </w:p>
    <w:sectPr>
      <w:footerReference w:type="default" r:id="rId14"/>
      <w:type w:val="nextPage"/>
      <w:pgSz w:w="12240" w:h="15840"/>
      <w:pgMar w:left="720" w:right="720" w:gutter="0" w:header="0" w:top="720" w:footer="720" w:bottom="77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Cambria">
    <w:charset w:val="01"/>
    <w:family w:val="roman"/>
    <w:pitch w:val="variable"/>
  </w:font>
  <w:font w:name="Tahoma">
    <w:charset w:val="01"/>
    <w:family w:val="roman"/>
    <w:pitch w:val="variable"/>
  </w:font>
  <w:font w:name="Calibri">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b/>
        <w:i/>
        <w:color w:val="054361"/>
        <w:sz w:val="20"/>
      </w:rPr>
      <w:t>Computer Model Formulations, COT3502</w:t>
      <w:tab/>
      <w:tab/>
      <w:t xml:space="preserve">Page </w:t>
    </w:r>
    <w:r>
      <w:rPr>
        <w:b/>
        <w:i/>
        <w:color w:val="054361"/>
        <w:sz w:val="20"/>
      </w:rPr>
      <w:fldChar w:fldCharType="begin"/>
    </w:r>
    <w:r>
      <w:rPr>
        <w:sz w:val="20"/>
        <w:i/>
        <w:b/>
        <w:color w:val="054361"/>
      </w:rPr>
      <w:instrText xml:space="preserve"> PAGE </w:instrText>
    </w:r>
    <w:r>
      <w:rPr>
        <w:sz w:val="20"/>
        <w:i/>
        <w:b/>
        <w:color w:val="054361"/>
      </w:rPr>
      <w:fldChar w:fldCharType="separate"/>
    </w:r>
    <w:r>
      <w:rPr>
        <w:sz w:val="20"/>
        <w:i/>
        <w:b/>
        <w:color w:val="054361"/>
      </w:rPr>
      <w:t>6</w:t>
    </w:r>
    <w:r>
      <w:rPr>
        <w:sz w:val="20"/>
        <w:i/>
        <w:b/>
        <w:color w:val="054361"/>
      </w:rPr>
      <w:fldChar w:fldCharType="end"/>
    </w:r>
  </w:p>
  <w:p>
    <w:pPr>
      <w:pStyle w:val="Footer"/>
      <w:rPr>
        <w:b/>
        <w:i/>
        <w:i/>
        <w:color w:val="054361"/>
        <w:sz w:val="20"/>
      </w:rPr>
    </w:pPr>
    <w:r>
      <w:rPr>
        <w:b/>
        <w:i/>
        <w:color w:val="054361"/>
        <w:sz w:val="20"/>
      </w:rPr>
      <w:t>Ladd</w:t>
    </w:r>
    <w:r>
      <w:rPr>
        <w:b/>
        <w:i/>
        <w:color w:val="054361"/>
        <w:sz w:val="20"/>
      </w:rPr>
      <w:t xml:space="preserve"> – Spring 202</w:t>
    </w:r>
    <w:r>
      <w:rPr>
        <w:b/>
        <w:i/>
        <w:color w:val="054361"/>
        <w:sz w:val="20"/>
      </w:rPr>
      <w:t>6</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left"/>
      <w:pPr>
        <w:tabs>
          <w:tab w:val="num" w:pos="0"/>
        </w:tabs>
        <w:ind w:left="0" w:hanging="0"/>
      </w:pPr>
    </w:lvl>
    <w:lvl w:ilvl="1">
      <w:start w:val="1"/>
      <w:numFmt w:val="none"/>
      <w:suff w:val="nothing"/>
      <w:lvlText w:val="%2"/>
      <w:lvlJc w:val="left"/>
      <w:pPr>
        <w:tabs>
          <w:tab w:val="num" w:pos="0"/>
        </w:tabs>
        <w:ind w:left="0" w:hanging="0"/>
      </w:pPr>
    </w:lvl>
    <w:lvl w:ilvl="2">
      <w:start w:val="1"/>
      <w:numFmt w:val="none"/>
      <w:suff w:val="nothing"/>
      <w:lvlText w:val="%3"/>
      <w:lvlJc w:val="left"/>
      <w:pPr>
        <w:tabs>
          <w:tab w:val="num" w:pos="0"/>
        </w:tabs>
        <w:ind w:left="0" w:hanging="0"/>
      </w:pPr>
    </w:lvl>
    <w:lvl w:ilvl="3">
      <w:start w:val="1"/>
      <w:numFmt w:val="none"/>
      <w:suff w:val="nothing"/>
      <w:lvlText w:val="%4"/>
      <w:lvlJc w:val="left"/>
      <w:pPr>
        <w:tabs>
          <w:tab w:val="num" w:pos="0"/>
        </w:tabs>
        <w:ind w:left="0" w:hanging="0"/>
      </w:pPr>
    </w:lvl>
    <w:lvl w:ilvl="4">
      <w:start w:val="1"/>
      <w:numFmt w:val="none"/>
      <w:suff w:val="nothing"/>
      <w:lvlText w:val="%5"/>
      <w:lvlJc w:val="left"/>
      <w:pPr>
        <w:tabs>
          <w:tab w:val="num" w:pos="0"/>
        </w:tabs>
        <w:ind w:left="0" w:hanging="0"/>
      </w:pPr>
    </w:lvl>
    <w:lvl w:ilvl="5">
      <w:start w:val="1"/>
      <w:numFmt w:val="none"/>
      <w:suff w:val="nothing"/>
      <w:lvlText w:val="%6"/>
      <w:lvlJc w:val="left"/>
      <w:pPr>
        <w:tabs>
          <w:tab w:val="num" w:pos="0"/>
        </w:tabs>
        <w:ind w:left="0" w:hanging="0"/>
      </w:pPr>
    </w:lvl>
    <w:lvl w:ilvl="6">
      <w:start w:val="1"/>
      <w:numFmt w:val="none"/>
      <w:suff w:val="nothing"/>
      <w:lvlText w:val="%7"/>
      <w:lvlJc w:val="left"/>
      <w:pPr>
        <w:tabs>
          <w:tab w:val="num" w:pos="0"/>
        </w:tabs>
        <w:ind w:left="0" w:hanging="0"/>
      </w:pPr>
    </w:lvl>
    <w:lvl w:ilvl="7">
      <w:start w:val="1"/>
      <w:numFmt w:val="none"/>
      <w:suff w:val="nothing"/>
      <w:lvlText w:val="%8"/>
      <w:lvlJc w:val="left"/>
      <w:pPr>
        <w:tabs>
          <w:tab w:val="num" w:pos="0"/>
        </w:tabs>
        <w:ind w:left="0" w:hanging="0"/>
      </w:pPr>
    </w:lvl>
    <w:lvl w:ilvl="8">
      <w:start w:val="1"/>
      <w:numFmt w:val="none"/>
      <w:suff w:val="nothing"/>
      <w:lvlText w:val="%9"/>
      <w:lvlJc w:val="left"/>
      <w:pPr>
        <w:tabs>
          <w:tab w:val="num" w:pos="0"/>
        </w:tabs>
        <w:ind w:left="0" w:hanging="0"/>
      </w:pPr>
    </w:lvl>
  </w:abstractNum>
  <w:abstractNum w:abstractNumId="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upperRoman"/>
      <w:lvlText w:val="%1."/>
      <w:lvlJc w:val="right"/>
      <w:pPr>
        <w:tabs>
          <w:tab w:val="num" w:pos="0"/>
        </w:tabs>
        <w:ind w:left="1974" w:hanging="360"/>
      </w:pPr>
      <w:rPr/>
    </w:lvl>
    <w:lvl w:ilvl="1">
      <w:start w:val="1"/>
      <w:numFmt w:val="lowerLetter"/>
      <w:lvlText w:val="%2."/>
      <w:lvlJc w:val="left"/>
      <w:pPr>
        <w:tabs>
          <w:tab w:val="num" w:pos="0"/>
        </w:tabs>
        <w:ind w:left="2694" w:hanging="360"/>
      </w:pPr>
      <w:rPr/>
    </w:lvl>
    <w:lvl w:ilvl="2">
      <w:start w:val="1"/>
      <w:numFmt w:val="lowerRoman"/>
      <w:lvlText w:val="%3."/>
      <w:lvlJc w:val="right"/>
      <w:pPr>
        <w:tabs>
          <w:tab w:val="num" w:pos="0"/>
        </w:tabs>
        <w:ind w:left="3414" w:hanging="180"/>
      </w:pPr>
      <w:rPr/>
    </w:lvl>
    <w:lvl w:ilvl="3">
      <w:start w:val="1"/>
      <w:numFmt w:val="decimal"/>
      <w:lvlText w:val="%4."/>
      <w:lvlJc w:val="left"/>
      <w:pPr>
        <w:tabs>
          <w:tab w:val="num" w:pos="0"/>
        </w:tabs>
        <w:ind w:left="4134" w:hanging="360"/>
      </w:pPr>
      <w:rPr/>
    </w:lvl>
    <w:lvl w:ilvl="4">
      <w:start w:val="1"/>
      <w:numFmt w:val="lowerLetter"/>
      <w:lvlText w:val="%5."/>
      <w:lvlJc w:val="left"/>
      <w:pPr>
        <w:tabs>
          <w:tab w:val="num" w:pos="0"/>
        </w:tabs>
        <w:ind w:left="4854" w:hanging="360"/>
      </w:pPr>
      <w:rPr/>
    </w:lvl>
    <w:lvl w:ilvl="5">
      <w:start w:val="1"/>
      <w:numFmt w:val="lowerRoman"/>
      <w:lvlText w:val="%6."/>
      <w:lvlJc w:val="right"/>
      <w:pPr>
        <w:tabs>
          <w:tab w:val="num" w:pos="0"/>
        </w:tabs>
        <w:ind w:left="5574" w:hanging="180"/>
      </w:pPr>
      <w:rPr/>
    </w:lvl>
    <w:lvl w:ilvl="6">
      <w:start w:val="1"/>
      <w:numFmt w:val="decimal"/>
      <w:lvlText w:val="%7."/>
      <w:lvlJc w:val="left"/>
      <w:pPr>
        <w:tabs>
          <w:tab w:val="num" w:pos="0"/>
        </w:tabs>
        <w:ind w:left="6294" w:hanging="360"/>
      </w:pPr>
      <w:rPr/>
    </w:lvl>
    <w:lvl w:ilvl="7">
      <w:start w:val="1"/>
      <w:numFmt w:val="lowerLetter"/>
      <w:lvlText w:val="%8."/>
      <w:lvlJc w:val="left"/>
      <w:pPr>
        <w:tabs>
          <w:tab w:val="num" w:pos="0"/>
        </w:tabs>
        <w:ind w:left="7014" w:hanging="360"/>
      </w:pPr>
      <w:rPr/>
    </w:lvl>
    <w:lvl w:ilvl="8">
      <w:start w:val="1"/>
      <w:numFmt w:val="lowerRoman"/>
      <w:lvlText w:val="%9."/>
      <w:lvlJc w:val="right"/>
      <w:pPr>
        <w:tabs>
          <w:tab w:val="num" w:pos="0"/>
        </w:tabs>
        <w:ind w:left="7734" w:hanging="180"/>
      </w:pPr>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1069"/>
        </w:tabs>
        <w:ind w:left="1069" w:hanging="360"/>
      </w:pPr>
      <w:rPr>
        <w:rFonts w:ascii="Symbol" w:hAnsi="Symbol" w:cs="Symbol" w:hint="default"/>
      </w:rPr>
    </w:lvl>
    <w:lvl w:ilvl="1">
      <w:start w:val="1"/>
      <w:numFmt w:val="bullet"/>
      <w:lvlText w:val="◦"/>
      <w:lvlJc w:val="left"/>
      <w:pPr>
        <w:tabs>
          <w:tab w:val="num" w:pos="1429"/>
        </w:tabs>
        <w:ind w:left="1429" w:hanging="360"/>
      </w:pPr>
      <w:rPr>
        <w:rFonts w:ascii="OpenSymbol" w:hAnsi="OpenSymbol" w:cs="OpenSymbol" w:hint="default"/>
      </w:rPr>
    </w:lvl>
    <w:lvl w:ilvl="2">
      <w:start w:val="1"/>
      <w:numFmt w:val="bullet"/>
      <w:lvlText w:val="▪"/>
      <w:lvlJc w:val="left"/>
      <w:pPr>
        <w:tabs>
          <w:tab w:val="num" w:pos="1789"/>
        </w:tabs>
        <w:ind w:left="1789" w:hanging="360"/>
      </w:pPr>
      <w:rPr>
        <w:rFonts w:ascii="OpenSymbol" w:hAnsi="OpenSymbol" w:cs="OpenSymbol" w:hint="default"/>
      </w:rPr>
    </w:lvl>
    <w:lvl w:ilvl="3">
      <w:start w:val="1"/>
      <w:numFmt w:val="bullet"/>
      <w:lvlText w:val=""/>
      <w:lvlJc w:val="left"/>
      <w:pPr>
        <w:tabs>
          <w:tab w:val="num" w:pos="2149"/>
        </w:tabs>
        <w:ind w:left="2149" w:hanging="360"/>
      </w:pPr>
      <w:rPr>
        <w:rFonts w:ascii="Symbol" w:hAnsi="Symbol" w:cs="Symbol" w:hint="default"/>
      </w:rPr>
    </w:lvl>
    <w:lvl w:ilvl="4">
      <w:start w:val="1"/>
      <w:numFmt w:val="bullet"/>
      <w:lvlText w:val="◦"/>
      <w:lvlJc w:val="left"/>
      <w:pPr>
        <w:tabs>
          <w:tab w:val="num" w:pos="2509"/>
        </w:tabs>
        <w:ind w:left="2509" w:hanging="360"/>
      </w:pPr>
      <w:rPr>
        <w:rFonts w:ascii="OpenSymbol" w:hAnsi="OpenSymbol" w:cs="OpenSymbol" w:hint="default"/>
      </w:rPr>
    </w:lvl>
    <w:lvl w:ilvl="5">
      <w:start w:val="1"/>
      <w:numFmt w:val="bullet"/>
      <w:lvlText w:val="▪"/>
      <w:lvlJc w:val="left"/>
      <w:pPr>
        <w:tabs>
          <w:tab w:val="num" w:pos="2869"/>
        </w:tabs>
        <w:ind w:left="2869" w:hanging="360"/>
      </w:pPr>
      <w:rPr>
        <w:rFonts w:ascii="OpenSymbol" w:hAnsi="OpenSymbol" w:cs="OpenSymbol" w:hint="default"/>
      </w:rPr>
    </w:lvl>
    <w:lvl w:ilvl="6">
      <w:start w:val="1"/>
      <w:numFmt w:val="bullet"/>
      <w:lvlText w:val=""/>
      <w:lvlJc w:val="left"/>
      <w:pPr>
        <w:tabs>
          <w:tab w:val="num" w:pos="3229"/>
        </w:tabs>
        <w:ind w:left="3229" w:hanging="360"/>
      </w:pPr>
      <w:rPr>
        <w:rFonts w:ascii="Symbol" w:hAnsi="Symbol" w:cs="Symbol" w:hint="default"/>
      </w:rPr>
    </w:lvl>
    <w:lvl w:ilvl="7">
      <w:start w:val="1"/>
      <w:numFmt w:val="bullet"/>
      <w:lvlText w:val="◦"/>
      <w:lvlJc w:val="left"/>
      <w:pPr>
        <w:tabs>
          <w:tab w:val="num" w:pos="3589"/>
        </w:tabs>
        <w:ind w:left="3589" w:hanging="360"/>
      </w:pPr>
      <w:rPr>
        <w:rFonts w:ascii="OpenSymbol" w:hAnsi="OpenSymbol" w:cs="OpenSymbol" w:hint="default"/>
      </w:rPr>
    </w:lvl>
    <w:lvl w:ilvl="8">
      <w:start w:val="1"/>
      <w:numFmt w:val="bullet"/>
      <w:lvlText w:val="▪"/>
      <w:lvlJc w:val="left"/>
      <w:pPr>
        <w:tabs>
          <w:tab w:val="num" w:pos="3949"/>
        </w:tabs>
        <w:ind w:left="3949"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val="textFit" w:percent="130"/>
  <w:defaultTabStop w:val="720"/>
  <w:autoHyphenation w:val="true"/>
  <w:compat>
    <w:compatSetting w:name="compatibilityMode" w:uri="http://schemas.microsoft.com/office/word" w:val="12"/>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left"/>
    </w:pPr>
    <w:rPr>
      <w:rFonts w:ascii="Cambria" w:hAnsi="Cambria" w:eastAsia="Times New Roman" w:cs="Times New Roman"/>
      <w:color w:val="auto"/>
      <w:kern w:val="0"/>
      <w:sz w:val="22"/>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160" w:after="0"/>
      <w:outlineLvl w:val="0"/>
    </w:pPr>
    <w:rPr>
      <w:rFonts w:eastAsia="Times New Roman" w:cs="Times New Roman"/>
      <w:b/>
      <w:i/>
      <w:szCs w:val="32"/>
    </w:rPr>
  </w:style>
  <w:style w:type="paragraph" w:styleId="Heading2">
    <w:name w:val="Heading 2"/>
    <w:basedOn w:val="Normal"/>
    <w:next w:val="Normal"/>
    <w:link w:val="Heading2Char"/>
    <w:qFormat/>
    <w:pPr>
      <w:keepNext w:val="true"/>
      <w:keepLines/>
      <w:numPr>
        <w:ilvl w:val="0"/>
        <w:numId w:val="0"/>
      </w:numPr>
      <w:spacing w:before="40" w:after="0"/>
      <w:outlineLvl w:val="1"/>
    </w:pPr>
    <w:rPr>
      <w:rFonts w:eastAsia="Times New Roman" w:cs="Times New Roman"/>
      <w:color w:val="2E74B5"/>
      <w:sz w:val="26"/>
      <w:szCs w:val="26"/>
    </w:rPr>
  </w:style>
  <w:style w:type="paragraph" w:styleId="Heading3">
    <w:name w:val="Heading 3"/>
    <w:basedOn w:val="Heading"/>
    <w:next w:val="BodyText"/>
    <w:qFormat/>
    <w:pPr>
      <w:numPr>
        <w:ilvl w:val="0"/>
        <w:numId w:val="0"/>
      </w:numPr>
      <w:spacing w:before="140" w:after="120"/>
      <w:outlineLvl w:val="2"/>
    </w:pPr>
    <w:rPr>
      <w:rFonts w:ascii="Liberation Serif" w:hAnsi="Liberation Serif" w:eastAsia="DejaVu Sans" w:cs="Noto Sans Arabic UI"/>
      <w:b/>
      <w:bCs/>
      <w:sz w:val="28"/>
      <w:szCs w:val="28"/>
    </w:rPr>
  </w:style>
  <w:style w:type="character" w:styleId="DefaultParagraphFont">
    <w:name w:val="Default Paragraph Font"/>
    <w:qFormat/>
    <w:rPr/>
  </w:style>
  <w:style w:type="character" w:styleId="Hyperlink">
    <w:name w:val="Hyperlink"/>
    <w:rPr>
      <w:color w:val="2E74B5"/>
      <w:u w:val="single"/>
    </w:rPr>
  </w:style>
  <w:style w:type="character" w:styleId="HeaderChar">
    <w:name w:val="Header Char"/>
    <w:link w:val="Header"/>
    <w:qFormat/>
    <w:rPr>
      <w:sz w:val="24"/>
      <w:szCs w:val="24"/>
    </w:rPr>
  </w:style>
  <w:style w:type="character" w:styleId="FooterChar">
    <w:name w:val="Footer Char"/>
    <w:link w:val="Footer"/>
    <w:qFormat/>
    <w:rPr>
      <w:sz w:val="24"/>
      <w:szCs w:val="24"/>
    </w:rPr>
  </w:style>
  <w:style w:type="character" w:styleId="FollowedHyperlink">
    <w:name w:val="FollowedHyperlink"/>
    <w:rPr>
      <w:color w:val="800080"/>
      <w:u w:val="single"/>
    </w:rPr>
  </w:style>
  <w:style w:type="character" w:styleId="BalloonTextChar">
    <w:name w:val="Balloon Text Char"/>
    <w:link w:val="BalloonText"/>
    <w:qFormat/>
    <w:rPr>
      <w:rFonts w:ascii="Tahoma" w:hAnsi="Tahoma" w:cs="Tahoma"/>
      <w:sz w:val="16"/>
      <w:szCs w:val="16"/>
    </w:rPr>
  </w:style>
  <w:style w:type="character" w:styleId="annotationreference">
    <w:name w:val="annotation reference"/>
    <w:basedOn w:val="DefaultParagraphFont"/>
    <w:qFormat/>
    <w:rPr>
      <w:sz w:val="18"/>
      <w:szCs w:val="18"/>
    </w:rPr>
  </w:style>
  <w:style w:type="character" w:styleId="CommentTextChar">
    <w:name w:val="Comment Text Char"/>
    <w:basedOn w:val="DefaultParagraphFont"/>
    <w:link w:val="annotationtext"/>
    <w:qFormat/>
    <w:rPr>
      <w:rFonts w:ascii="Cambria" w:hAnsi="Cambria"/>
      <w:sz w:val="24"/>
      <w:szCs w:val="24"/>
    </w:rPr>
  </w:style>
  <w:style w:type="character" w:styleId="CommentSubjectChar">
    <w:name w:val="Comment Subject Char"/>
    <w:basedOn w:val="CommentTextChar"/>
    <w:link w:val="annotationsubject"/>
    <w:qFormat/>
    <w:rPr>
      <w:rFonts w:ascii="Cambria" w:hAnsi="Cambria"/>
      <w:b/>
      <w:bCs/>
      <w:sz w:val="24"/>
      <w:szCs w:val="24"/>
    </w:rPr>
  </w:style>
  <w:style w:type="character" w:styleId="PlainTextChar">
    <w:name w:val="Plain Text Char"/>
    <w:basedOn w:val="DefaultParagraphFont"/>
    <w:link w:val="PlainText"/>
    <w:qFormat/>
    <w:rPr>
      <w:rFonts w:ascii="Calibri" w:hAnsi="Calibri" w:cs="Times New Roman"/>
      <w:sz w:val="22"/>
      <w:szCs w:val="21"/>
    </w:rPr>
  </w:style>
  <w:style w:type="character" w:styleId="Heading1Char">
    <w:name w:val="Heading 1 Char"/>
    <w:basedOn w:val="DefaultParagraphFont"/>
    <w:link w:val="Heading1"/>
    <w:qFormat/>
    <w:rPr>
      <w:rFonts w:ascii="Cambria" w:hAnsi="Cambria" w:eastAsia="Times New Roman" w:cs="Times New Roman"/>
      <w:b/>
      <w:i/>
      <w:sz w:val="22"/>
      <w:szCs w:val="32"/>
    </w:rPr>
  </w:style>
  <w:style w:type="character" w:styleId="Heading2Char">
    <w:name w:val="Heading 2 Char"/>
    <w:basedOn w:val="DefaultParagraphFont"/>
    <w:link w:val="Heading2"/>
    <w:qFormat/>
    <w:rPr>
      <w:rFonts w:ascii="Cambria" w:hAnsi="Cambria" w:eastAsia="Times New Roman" w:cs="Times New Roman"/>
      <w:color w:val="2E74B5"/>
      <w:sz w:val="26"/>
      <w:szCs w:val="26"/>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character" w:styleId="Bullets">
    <w:name w:val="Bullets"/>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widowControl w:val="false"/>
      <w:spacing w:before="0" w:after="120"/>
      <w:jc w:val="both"/>
    </w:pPr>
    <w:rPr>
      <w:color w:val="000000"/>
      <w:szCs w:val="20"/>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ColorfulList-Accent11">
    <w:name w:val="Colorful List - Accent 11"/>
    <w:basedOn w:val="Normal"/>
    <w:qFormat/>
    <w:pPr>
      <w:ind w:hanging="0" w:left="720" w:right="0"/>
    </w:pPr>
    <w:rPr/>
  </w:style>
  <w:style w:type="paragraph" w:styleId="BalloonText">
    <w:name w:val="Balloon Text"/>
    <w:basedOn w:val="Normal"/>
    <w:link w:val="BalloonTextChar"/>
    <w:qFormat/>
    <w:pPr/>
    <w:rPr>
      <w:rFonts w:ascii="Tahoma" w:hAnsi="Tahoma" w:cs="Tahoma"/>
      <w:sz w:val="16"/>
      <w:szCs w:val="16"/>
    </w:rPr>
  </w:style>
  <w:style w:type="paragraph" w:styleId="ListParagraph">
    <w:name w:val="List Paragraph"/>
    <w:basedOn w:val="Normal"/>
    <w:qFormat/>
    <w:pPr>
      <w:spacing w:before="0" w:after="0"/>
      <w:ind w:hanging="0" w:left="720" w:right="0"/>
      <w:contextualSpacing/>
    </w:pPr>
    <w:rPr/>
  </w:style>
  <w:style w:type="paragraph" w:styleId="Default">
    <w:name w:val="Default"/>
    <w:qFormat/>
    <w:pPr>
      <w:widowControl/>
      <w:kinsoku w:val="true"/>
      <w:overflowPunct w:val="true"/>
      <w:autoSpaceDE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annotationtext">
    <w:name w:val="annotation text"/>
    <w:basedOn w:val="Normal"/>
    <w:link w:val="CommentTextChar"/>
    <w:qFormat/>
    <w:pPr/>
    <w:rPr>
      <w:sz w:val="24"/>
    </w:rPr>
  </w:style>
  <w:style w:type="paragraph" w:styleId="annotationsubject">
    <w:name w:val="annotation subject"/>
    <w:basedOn w:val="annotationtext"/>
    <w:next w:val="annotationtext"/>
    <w:link w:val="CommentSubjectChar"/>
    <w:qFormat/>
    <w:pPr/>
    <w:rPr>
      <w:b/>
      <w:bCs/>
      <w:sz w:val="20"/>
      <w:szCs w:val="20"/>
    </w:rPr>
  </w:style>
  <w:style w:type="paragraph" w:styleId="PlainText">
    <w:name w:val="Plain Text"/>
    <w:basedOn w:val="Normal"/>
    <w:link w:val="PlainTextChar"/>
    <w:qFormat/>
    <w:pPr/>
    <w:rPr>
      <w:rFonts w:ascii="Calibri" w:hAnsi="Calibri" w:cs="Times New Roman"/>
      <w:szCs w:val="21"/>
    </w:rPr>
  </w:style>
  <w:style w:type="paragraph" w:styleId="Standard">
    <w:name w:val="Standard"/>
    <w:qFormat/>
    <w:pPr>
      <w:widowControl/>
      <w:suppressAutoHyphens w:val="true"/>
      <w:kinsoku w:val="true"/>
      <w:overflowPunct w:val="true"/>
      <w:autoSpaceDE w:val="true"/>
      <w:bidi w:val="0"/>
      <w:spacing w:before="0" w:after="0"/>
      <w:jc w:val="left"/>
      <w:textAlignment w:val="baseline"/>
    </w:pPr>
    <w:rPr>
      <w:rFonts w:ascii="Cambria" w:hAnsi="Cambria" w:eastAsia="Cambria" w:cs="Cambria"/>
      <w:color w:val="auto"/>
      <w:kern w:val="2"/>
      <w:sz w:val="22"/>
      <w:szCs w:val="24"/>
      <w:lang w:val="en-US" w:eastAsia="en-US" w:bidi="ar-SA"/>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ladd@ufl.edu" TargetMode="External"/><Relationship Id="rId3" Type="http://schemas.openxmlformats.org/officeDocument/2006/relationships/hyperlink" Target="mailto:tladd@ufl.edu" TargetMode="External"/><Relationship Id="rId4" Type="http://schemas.openxmlformats.org/officeDocument/2006/relationships/hyperlink" Target="https://www.anaconda.com/download" TargetMode="External"/><Relationship Id="rId5" Type="http://schemas.openxmlformats.org/officeDocument/2006/relationships/hyperlink" Target="https://www.w3schools.com/python" TargetMode="External"/><Relationship Id="rId6" Type="http://schemas.openxmlformats.org/officeDocument/2006/relationships/hyperlink" Target="https://numpy.org/doc/" TargetMode="External"/><Relationship Id="rId7" Type="http://schemas.openxmlformats.org/officeDocument/2006/relationships/hyperlink" Target="https://docs.scipy.org/doc/scipy/" TargetMode="External"/><Relationship Id="rId8" Type="http://schemas.openxmlformats.org/officeDocument/2006/relationships/hyperlink" Target="https://catalog.ufl.edu/ugrad/current/regulations/info/grades.aspx" TargetMode="External"/><Relationship Id="rId9" Type="http://schemas.openxmlformats.org/officeDocument/2006/relationships/hyperlink" Target="https://catalog.ufl.edu/ugrad/current/regulations/info/grades.aspx" TargetMode="External"/><Relationship Id="rId10" Type="http://schemas.openxmlformats.org/officeDocument/2006/relationships/hyperlink" Target="https://catalog.ufl.edu/UGRD/academic-regulations/attendance-policies/" TargetMode="External"/><Relationship Id="rId11" Type="http://schemas.openxmlformats.org/officeDocument/2006/relationships/hyperlink" Target="https://catalog.ufl.edu/ugrad/current/regulations/info/grades.aspx" TargetMode="External"/><Relationship Id="rId12" Type="http://schemas.openxmlformats.org/officeDocument/2006/relationships/hyperlink" Target="https://syllabus.ufl.edu/syllabus-policy/uf-syllabus-policy-links/" TargetMode="External"/><Relationship Id="rId13" Type="http://schemas.openxmlformats.org/officeDocument/2006/relationships/hyperlink" Target="https://sccr.dso.ufl.edu/policies/student-honor-code-student-conduct-code/" TargetMode="External"/><Relationship Id="rId14" Type="http://schemas.openxmlformats.org/officeDocument/2006/relationships/footer" Target="footer1.xm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3032</TotalTime>
  <Application>LibreOffice/24.2.7.2$Linux_X86_64 LibreOffice_project/420$Build-2</Application>
  <AppVersion>15.0000</AppVersion>
  <Pages>6</Pages>
  <Words>1774</Words>
  <Characters>9823</Characters>
  <CharactersWithSpaces>11532</CharactersWithSpaces>
  <Paragraphs>189</Paragraphs>
  <Company>University of Florida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2023-01-08T01:34:00Z</dcterms:created>
  <dc:creator>Paul A. Chadik</dc:creator>
  <dc:description/>
  <dc:language>en-US</dc:language>
  <cp:lastModifiedBy/>
  <cp:lastPrinted>2026-01-09T15:06:39Z</cp:lastPrinted>
  <dcterms:modified xsi:type="dcterms:W3CDTF">2026-01-09T15:06:30Z</dcterms:modified>
  <cp:revision>53</cp:revision>
  <dc:subject/>
  <dc:title>Standardized Syllabus for the College of Engineering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0x01010018BA33B99246364AB4F9CE5E3206950B</vt:lpwstr>
  </property>
</Properties>
</file>